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</w:t>
      </w:r>
      <w:r>
        <w:rPr>
          <w:sz w:val="28"/>
          <w:szCs w:val="28"/>
        </w:rPr>
        <w:t xml:space="preserve"> 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2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ПОЯСНИТЕЛЬНАЯ ЗАПИСКА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2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 расчетам прогноза доходов на 20</w:t>
      </w:r>
      <w:r>
        <w:rPr>
          <w:b/>
          <w:color w:val="000000"/>
          <w:sz w:val="28"/>
          <w:szCs w:val="28"/>
        </w:rPr>
        <w:t xml:space="preserve">2</w:t>
      </w:r>
      <w:r>
        <w:rPr>
          <w:b/>
          <w:color w:val="000000"/>
          <w:sz w:val="28"/>
          <w:szCs w:val="28"/>
        </w:rPr>
        <w:t xml:space="preserve">6 год 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52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и плановый период 202</w:t>
      </w:r>
      <w:r>
        <w:rPr>
          <w:b/>
          <w:color w:val="000000"/>
          <w:sz w:val="28"/>
          <w:szCs w:val="28"/>
        </w:rPr>
        <w:t xml:space="preserve">7 и 202</w:t>
      </w:r>
      <w:r>
        <w:rPr>
          <w:b/>
          <w:color w:val="000000"/>
          <w:sz w:val="28"/>
          <w:szCs w:val="28"/>
        </w:rPr>
        <w:t xml:space="preserve">8 </w:t>
      </w:r>
      <w:r>
        <w:rPr>
          <w:b/>
          <w:color w:val="000000"/>
          <w:sz w:val="28"/>
          <w:szCs w:val="28"/>
        </w:rPr>
        <w:t xml:space="preserve">годов</w:t>
      </w:r>
      <w:r>
        <w:rPr>
          <w:b/>
          <w:color w:val="000000"/>
          <w:sz w:val="28"/>
          <w:szCs w:val="28"/>
        </w:rPr>
      </w:r>
      <w:r>
        <w:rPr>
          <w:b/>
          <w:color w:val="000000"/>
          <w:sz w:val="28"/>
          <w:szCs w:val="28"/>
        </w:rPr>
      </w:r>
    </w:p>
    <w:p>
      <w:pPr>
        <w:pStyle w:val="852"/>
        <w:ind w:firstLine="708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  <w:r>
        <w:rPr>
          <w:b/>
          <w:color w:val="ff0000"/>
          <w:sz w:val="28"/>
          <w:szCs w:val="28"/>
        </w:rPr>
      </w:r>
    </w:p>
    <w:p>
      <w:pPr>
        <w:pStyle w:val="852"/>
        <w:jc w:val="both"/>
        <w:tabs>
          <w:tab w:val="left" w:pos="975" w:leader="none"/>
          <w:tab w:val="left" w:pos="2880" w:leader="none"/>
          <w:tab w:val="left" w:pos="306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  <w14:ligatures w14:val="none"/>
        </w:rPr>
      </w:pPr>
      <w:r>
        <w:rPr>
          <w:b/>
          <w:bCs/>
          <w:sz w:val="28"/>
          <w:szCs w:val="28"/>
        </w:rPr>
        <w:t xml:space="preserve">1</w:t>
      </w:r>
      <w:r>
        <w:rPr>
          <w:b/>
          <w:bCs/>
          <w:sz w:val="28"/>
          <w:szCs w:val="28"/>
        </w:rPr>
        <w:t xml:space="preserve">. </w:t>
      </w:r>
      <w:r>
        <w:rPr>
          <w:b/>
          <w:bCs/>
          <w:sz w:val="28"/>
          <w:szCs w:val="28"/>
        </w:rPr>
        <w:t xml:space="preserve">По коду доходов 120 1 11 05022 02 0000 120</w:t>
      </w:r>
      <w:r>
        <w:rPr>
          <w:sz w:val="28"/>
          <w:szCs w:val="28"/>
        </w:rPr>
        <w:t xml:space="preserve"> «Доходы, получаемые в виде арендной платы, а также средства от продажи права на заключение договоров аренды за земли, находящиеся в собственности субъектов РФ (за исключением земельных участков бюджетных и автономных учреж</w:t>
      </w:r>
      <w:r>
        <w:rPr>
          <w:sz w:val="28"/>
          <w:szCs w:val="28"/>
        </w:rPr>
        <w:t xml:space="preserve">дений субъектов РФ)»</w:t>
      </w:r>
      <w:r>
        <w:rPr>
          <w:sz w:val="28"/>
          <w:szCs w:val="28"/>
        </w:rPr>
        <w:t xml:space="preserve"> план на 202</w:t>
      </w:r>
      <w:r>
        <w:rPr>
          <w:sz w:val="28"/>
          <w:szCs w:val="28"/>
        </w:rPr>
        <w:t xml:space="preserve">5 год утвержден в сумме </w:t>
      </w:r>
      <w:r>
        <w:rPr>
          <w:sz w:val="28"/>
          <w:szCs w:val="28"/>
        </w:rPr>
        <w:t xml:space="preserve">216</w:t>
      </w:r>
      <w:r>
        <w:rPr>
          <w:sz w:val="28"/>
          <w:szCs w:val="28"/>
        </w:rPr>
        <w:t xml:space="preserve"> 890,9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фактическое поступление за 5 месяце</w:t>
      </w:r>
      <w:r>
        <w:rPr>
          <w:sz w:val="28"/>
          <w:szCs w:val="28"/>
        </w:rPr>
        <w:t xml:space="preserve">в 202</w:t>
      </w:r>
      <w:r>
        <w:rPr>
          <w:sz w:val="28"/>
          <w:szCs w:val="28"/>
        </w:rPr>
        <w:t xml:space="preserve">5 года состав</w:t>
      </w:r>
      <w:r>
        <w:rPr>
          <w:sz w:val="28"/>
          <w:szCs w:val="28"/>
        </w:rPr>
        <w:t xml:space="preserve">ило </w:t>
      </w:r>
      <w:r>
        <w:rPr>
          <w:sz w:val="28"/>
          <w:szCs w:val="28"/>
        </w:rPr>
        <w:t xml:space="preserve">111 749,8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Ожидаемое исполнение за 202</w:t>
      </w:r>
      <w:r>
        <w:rPr>
          <w:sz w:val="28"/>
          <w:szCs w:val="28"/>
        </w:rPr>
        <w:t xml:space="preserve">5 год составит </w:t>
      </w:r>
      <w:r>
        <w:rPr>
          <w:sz w:val="28"/>
          <w:szCs w:val="28"/>
        </w:rPr>
        <w:t xml:space="preserve">298 364,6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рублей.</w:t>
      </w:r>
      <w:r>
        <w:rPr>
          <w:sz w:val="28"/>
          <w:szCs w:val="28"/>
        </w:rPr>
        <w:t xml:space="preserve"> Увеличение ожидаемых доходов объясняется заключением новых договоров аренды земельных участков в </w:t>
      </w:r>
      <w:r>
        <w:rPr>
          <w:sz w:val="28"/>
          <w:szCs w:val="28"/>
        </w:rPr>
        <w:t xml:space="preserve">2025 году, а также пересчетом арендной платы по договорам аренды в связи с изменением методики расчета арендной платы.   </w:t>
      </w:r>
      <w:r>
        <w:rPr>
          <w:sz w:val="28"/>
          <w:szCs w:val="28"/>
          <w14:ligatures w14:val="none"/>
        </w:rPr>
      </w:r>
    </w:p>
    <w:p>
      <w:pPr>
        <w:ind w:firstLine="708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Расчет прогнозных поступлений на плановый период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8 годов произведен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соответствии с методикой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прогнозирования поступлений в областной бюджет Новосибирской области неналоговых доходов</w:t>
      </w:r>
      <w:r>
        <w:rPr>
          <w:sz w:val="28"/>
          <w:szCs w:val="28"/>
        </w:rPr>
        <w:t xml:space="preserve">, администрируемых департаментом имущества и земельных отношений Новосибирской области</w:t>
      </w:r>
      <w:r>
        <w:rPr>
          <w:rStyle w:val="837"/>
          <w:sz w:val="28"/>
          <w:szCs w:val="28"/>
        </w:rPr>
        <w:footnoteReference w:id="2"/>
      </w:r>
      <w:r>
        <w:rPr>
          <w:sz w:val="28"/>
          <w:szCs w:val="28"/>
        </w:rPr>
        <w:t xml:space="preserve"> (утверждена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риказ</w:t>
      </w:r>
      <w:r>
        <w:rPr>
          <w:sz w:val="28"/>
          <w:szCs w:val="28"/>
        </w:rPr>
        <w:t xml:space="preserve">ом</w:t>
      </w:r>
      <w:r>
        <w:rPr>
          <w:sz w:val="28"/>
          <w:szCs w:val="28"/>
        </w:rPr>
        <w:t xml:space="preserve"> департамента от 21.07.2023 </w:t>
      </w:r>
      <w:r>
        <w:rPr>
          <w:sz w:val="28"/>
          <w:szCs w:val="28"/>
        </w:rPr>
        <w:t xml:space="preserve">№</w:t>
      </w:r>
      <w:r>
        <w:rPr>
          <w:sz w:val="28"/>
          <w:szCs w:val="28"/>
        </w:rPr>
        <w:t xml:space="preserve"> 2147-НПА</w:t>
      </w:r>
      <w:r>
        <w:rPr>
          <w:sz w:val="28"/>
          <w:szCs w:val="28"/>
        </w:rPr>
        <w:t xml:space="preserve">)</w:t>
      </w:r>
      <w:r/>
      <w:r>
        <w:rPr>
          <w:sz w:val="28"/>
          <w:szCs w:val="28"/>
        </w:rPr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фактически заключенных договоров аренды, существующего размера арендной платы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установленных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Законом о федеральном бюджете </w:t>
      </w:r>
      <w:r>
        <w:rPr>
          <w:sz w:val="28"/>
          <w:szCs w:val="28"/>
        </w:rPr>
        <w:t xml:space="preserve">индексов инфляции на текущий финансовый год и плановый период. Необходимо отметить, что в </w:t>
      </w:r>
      <w:r>
        <w:rPr>
          <w:sz w:val="28"/>
          <w:szCs w:val="28"/>
        </w:rPr>
        <w:t xml:space="preserve"> расчет ожидаемых поступлений текущего периода и прогнозных поступлений на плановый период н</w:t>
      </w:r>
      <w:r>
        <w:rPr>
          <w:sz w:val="28"/>
          <w:szCs w:val="28"/>
        </w:rPr>
        <w:t xml:space="preserve">е включены прогнозные суммы поступлений, по тем договорам аренды по которым невозможно взыскать арендные платежи и которые находятся в судебном производстве ввиду нахождения арендаторов в стадии процедуры банкротства. </w:t>
      </w:r>
      <w:r>
        <w:rPr>
          <w:sz w:val="28"/>
          <w:szCs w:val="28"/>
          <w14:ligatures w14:val="none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8"/>
        <w:jc w:val="both"/>
      </w:pPr>
      <w:r>
        <w:rPr>
          <w:b/>
          <w:sz w:val="28"/>
          <w:szCs w:val="28"/>
        </w:rPr>
        <w:t xml:space="preserve">2. </w:t>
      </w:r>
      <w:r>
        <w:rPr>
          <w:b/>
          <w:sz w:val="28"/>
          <w:szCs w:val="28"/>
        </w:rPr>
        <w:t xml:space="preserve">По коду 120 1 11 05026 04 0000 120 «</w:t>
      </w:r>
      <w:r>
        <w:rPr>
          <w:sz w:val="28"/>
          <w:szCs w:val="28"/>
        </w:rPr>
        <w:t xml:space="preserve">Доходы, получаемые в виде арендной платы за земельные участки, которые расположены в границах городских округов, находятся в </w:t>
      </w:r>
      <w:r>
        <w:rPr>
          <w:sz w:val="28"/>
          <w:szCs w:val="28"/>
        </w:rPr>
        <w:t xml:space="preserve">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Федерации, а также средства от продажи права на заключение договоров аренды указанных земельных участков</w:t>
      </w:r>
      <w:r>
        <w:rPr>
          <w:sz w:val="28"/>
          <w:szCs w:val="28"/>
        </w:rPr>
        <w:t xml:space="preserve">»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 на 202</w:t>
      </w:r>
      <w:r>
        <w:rPr>
          <w:sz w:val="28"/>
          <w:szCs w:val="28"/>
        </w:rPr>
        <w:t xml:space="preserve">5 год </w:t>
      </w:r>
      <w:r>
        <w:rPr>
          <w:sz w:val="28"/>
          <w:szCs w:val="28"/>
        </w:rPr>
        <w:t xml:space="preserve">не</w:t>
      </w:r>
      <w:r>
        <w:rPr>
          <w:sz w:val="28"/>
          <w:szCs w:val="28"/>
        </w:rPr>
        <w:t xml:space="preserve"> утвержд</w:t>
      </w:r>
      <w:r>
        <w:rPr>
          <w:sz w:val="28"/>
          <w:szCs w:val="28"/>
        </w:rPr>
        <w:t xml:space="preserve">ался ввиду фактического отсутствия таких договоров на момент планирования.</w:t>
      </w:r>
      <w:r>
        <w:rPr>
          <w:sz w:val="28"/>
          <w:szCs w:val="28"/>
        </w:rPr>
        <w:t xml:space="preserve"> Фактическое поступление доходов по данному </w:t>
      </w:r>
      <w:r>
        <w:rPr>
          <w:sz w:val="28"/>
          <w:szCs w:val="28"/>
        </w:rPr>
        <w:t xml:space="preserve">коду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составило 76,3 тыс. рублей, в связи с заключением 19.05.2025 договора аренды на земельные участки, находящиеся в федеральной собственности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Ожидаемое исполнение за 202</w:t>
      </w:r>
      <w:r>
        <w:rPr>
          <w:sz w:val="28"/>
          <w:szCs w:val="28"/>
        </w:rPr>
        <w:t xml:space="preserve">5 год состав</w:t>
      </w:r>
      <w:r>
        <w:rPr>
          <w:sz w:val="28"/>
          <w:szCs w:val="28"/>
        </w:rPr>
        <w:t xml:space="preserve">ляет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399,0 </w:t>
      </w:r>
      <w:r>
        <w:rPr>
          <w:sz w:val="28"/>
          <w:szCs w:val="28"/>
        </w:rPr>
        <w:t xml:space="preserve">тыс</w:t>
      </w:r>
      <w:r>
        <w:rPr>
          <w:sz w:val="28"/>
          <w:szCs w:val="28"/>
        </w:rPr>
        <w:t xml:space="preserve">. рублей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/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прогнозных поступлений на плановый период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8 годов произведен</w:t>
      </w:r>
      <w:r>
        <w:rPr>
          <w:sz w:val="28"/>
          <w:szCs w:val="28"/>
        </w:rPr>
        <w:t xml:space="preserve"> в соответствии с Методикой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основании фактически заключенного договора аренды, существующего годового размера арендной платы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установленных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Законом о федеральном бюджете </w:t>
      </w:r>
      <w:r>
        <w:rPr>
          <w:sz w:val="28"/>
          <w:szCs w:val="28"/>
        </w:rPr>
        <w:t xml:space="preserve">индексах инфляции на текущий финансовый год и плановый период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  <w14:ligatures w14:val="none"/>
        </w:rPr>
      </w:r>
    </w:p>
    <w:p>
      <w:pPr>
        <w:pStyle w:val="85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3. </w:t>
      </w:r>
      <w:r>
        <w:rPr>
          <w:b/>
          <w:sz w:val="28"/>
          <w:szCs w:val="28"/>
        </w:rPr>
        <w:t xml:space="preserve">По коду </w:t>
      </w:r>
      <w:r>
        <w:rPr>
          <w:b/>
          <w:sz w:val="28"/>
          <w:szCs w:val="28"/>
        </w:rPr>
        <w:t xml:space="preserve">доходов </w:t>
      </w:r>
      <w:r>
        <w:rPr>
          <w:b/>
          <w:sz w:val="28"/>
          <w:szCs w:val="28"/>
        </w:rPr>
        <w:t xml:space="preserve">120 1 11 05032 02 0000 120</w:t>
      </w:r>
      <w:r>
        <w:rPr>
          <w:sz w:val="28"/>
          <w:szCs w:val="28"/>
        </w:rPr>
        <w:t xml:space="preserve"> «Доходы от сдачи в аренду имущества, находящегося в оперативном управлении органов государственной власти субъектов РФ и созданных ими учреждений (за исключением имущества бюджетных и автономных учреждений субъектов РФ)» </w:t>
      </w:r>
      <w:r>
        <w:rPr>
          <w:sz w:val="28"/>
          <w:szCs w:val="28"/>
        </w:rPr>
        <w:t xml:space="preserve">план на 202</w:t>
      </w:r>
      <w:r>
        <w:rPr>
          <w:sz w:val="28"/>
          <w:szCs w:val="28"/>
        </w:rPr>
        <w:t xml:space="preserve">5 </w:t>
      </w:r>
      <w:r>
        <w:rPr>
          <w:sz w:val="28"/>
          <w:szCs w:val="28"/>
        </w:rPr>
        <w:t xml:space="preserve">год утвержден в сумме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390,0 </w:t>
      </w:r>
      <w:r>
        <w:rPr>
          <w:sz w:val="28"/>
          <w:szCs w:val="28"/>
        </w:rPr>
        <w:t xml:space="preserve">тыс. рублей, фактичес</w:t>
      </w:r>
      <w:r>
        <w:rPr>
          <w:sz w:val="28"/>
          <w:szCs w:val="28"/>
        </w:rPr>
        <w:t xml:space="preserve">кое поступление за 5 месяцев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5 года составляет </w:t>
      </w:r>
      <w:r>
        <w:rPr>
          <w:sz w:val="28"/>
          <w:szCs w:val="28"/>
        </w:rPr>
        <w:t xml:space="preserve">1 779,5</w:t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Ожидаемое исполнение за 202</w:t>
      </w:r>
      <w:r>
        <w:rPr>
          <w:sz w:val="28"/>
          <w:szCs w:val="28"/>
        </w:rPr>
        <w:t xml:space="preserve">5 год состав</w:t>
      </w:r>
      <w:r>
        <w:rPr>
          <w:sz w:val="28"/>
          <w:szCs w:val="28"/>
        </w:rPr>
        <w:t xml:space="preserve">ит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978,0 </w:t>
      </w:r>
      <w:r>
        <w:rPr>
          <w:sz w:val="28"/>
          <w:szCs w:val="28"/>
        </w:rPr>
        <w:t xml:space="preserve">тыс</w:t>
      </w:r>
      <w:r>
        <w:rPr>
          <w:sz w:val="28"/>
          <w:szCs w:val="28"/>
        </w:rPr>
        <w:t xml:space="preserve">. рублей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поступлений на </w:t>
      </w:r>
      <w:r>
        <w:rPr>
          <w:sz w:val="28"/>
          <w:szCs w:val="28"/>
        </w:rPr>
        <w:t xml:space="preserve">плановый период </w:t>
      </w:r>
      <w:r>
        <w:rPr>
          <w:sz w:val="28"/>
          <w:szCs w:val="28"/>
        </w:rPr>
        <w:t xml:space="preserve">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8 годов</w:t>
      </w:r>
      <w:r>
        <w:rPr>
          <w:sz w:val="28"/>
          <w:szCs w:val="28"/>
        </w:rPr>
        <w:t xml:space="preserve"> по данному виду доходов произведен </w:t>
      </w:r>
      <w:r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етодикой </w:t>
      </w:r>
      <w:r>
        <w:rPr>
          <w:sz w:val="28"/>
          <w:szCs w:val="28"/>
        </w:rPr>
        <w:t xml:space="preserve">на основании сведений о количестве имущества, закрепленного за учреждени</w:t>
      </w:r>
      <w:r>
        <w:rPr>
          <w:sz w:val="28"/>
          <w:szCs w:val="28"/>
        </w:rPr>
        <w:t xml:space="preserve">е</w:t>
      </w:r>
      <w:r>
        <w:rPr>
          <w:sz w:val="28"/>
          <w:szCs w:val="28"/>
        </w:rPr>
        <w:t xml:space="preserve">м, и переданного в </w:t>
      </w:r>
      <w:r>
        <w:rPr>
          <w:sz w:val="28"/>
          <w:szCs w:val="28"/>
        </w:rPr>
        <w:t xml:space="preserve">аренду по состоянию на </w:t>
      </w:r>
      <w:r>
        <w:rPr>
          <w:sz w:val="28"/>
          <w:szCs w:val="28"/>
        </w:rPr>
        <w:t xml:space="preserve">24</w:t>
      </w:r>
      <w:r>
        <w:rPr>
          <w:sz w:val="28"/>
          <w:szCs w:val="28"/>
        </w:rPr>
        <w:t xml:space="preserve">.06.202</w:t>
      </w:r>
      <w:r>
        <w:rPr>
          <w:sz w:val="28"/>
          <w:szCs w:val="28"/>
        </w:rPr>
        <w:t xml:space="preserve">5 </w:t>
      </w:r>
      <w:r>
        <w:rPr>
          <w:sz w:val="28"/>
          <w:szCs w:val="28"/>
        </w:rPr>
        <w:t xml:space="preserve">года, действующих ставок арендной платы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установленных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Законом о федеральном бюджете </w:t>
      </w:r>
      <w:r>
        <w:rPr>
          <w:sz w:val="28"/>
          <w:szCs w:val="28"/>
        </w:rPr>
        <w:t xml:space="preserve">индексах инфляции на текущий финансовый год и плановый период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jc w:val="both"/>
        <w:tabs>
          <w:tab w:val="left" w:pos="975" w:leader="none"/>
          <w:tab w:val="left" w:pos="2880" w:leader="none"/>
          <w:tab w:val="left" w:pos="3060" w:leader="none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4. </w:t>
      </w:r>
      <w:r>
        <w:rPr>
          <w:b/>
          <w:sz w:val="28"/>
          <w:szCs w:val="28"/>
        </w:rPr>
        <w:t xml:space="preserve">По коду 120 1 11 05072 02 0000 120 </w:t>
      </w:r>
      <w:r>
        <w:rPr>
          <w:sz w:val="28"/>
          <w:szCs w:val="28"/>
        </w:rPr>
        <w:t xml:space="preserve">«Доходы от сдачи в аренду имущества, составляющего казну субъекта РФ (за исключением земельных участков)» план на 202</w:t>
      </w:r>
      <w:r>
        <w:rPr>
          <w:sz w:val="28"/>
          <w:szCs w:val="28"/>
        </w:rPr>
        <w:t xml:space="preserve">5 год утвержден </w:t>
      </w:r>
      <w:r>
        <w:rPr>
          <w:sz w:val="28"/>
          <w:szCs w:val="28"/>
        </w:rPr>
        <w:t xml:space="preserve">в</w:t>
      </w:r>
      <w:r>
        <w:rPr>
          <w:sz w:val="28"/>
          <w:szCs w:val="28"/>
        </w:rPr>
        <w:t xml:space="preserve"> сумме </w:t>
      </w:r>
      <w:r>
        <w:rPr>
          <w:sz w:val="28"/>
          <w:szCs w:val="28"/>
        </w:rPr>
        <w:t xml:space="preserve">6 </w:t>
      </w:r>
      <w:r>
        <w:rPr>
          <w:sz w:val="28"/>
          <w:szCs w:val="28"/>
        </w:rPr>
        <w:t xml:space="preserve">914,7</w:t>
      </w:r>
      <w:r>
        <w:rPr>
          <w:sz w:val="28"/>
          <w:szCs w:val="28"/>
        </w:rPr>
        <w:t xml:space="preserve"> тыс. рублей. Фактическое поступление доходов по данному </w:t>
      </w:r>
      <w:r>
        <w:rPr>
          <w:sz w:val="28"/>
          <w:szCs w:val="28"/>
        </w:rPr>
        <w:t xml:space="preserve">коду</w:t>
      </w:r>
      <w:r>
        <w:rPr>
          <w:sz w:val="28"/>
          <w:szCs w:val="28"/>
        </w:rPr>
        <w:t xml:space="preserve"> за 5 месяцев 202</w:t>
      </w:r>
      <w:r>
        <w:rPr>
          <w:sz w:val="28"/>
          <w:szCs w:val="28"/>
        </w:rPr>
        <w:t xml:space="preserve">5 года составило 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907,</w:t>
      </w:r>
      <w:r>
        <w:rPr>
          <w:sz w:val="28"/>
          <w:szCs w:val="28"/>
        </w:rPr>
        <w:t xml:space="preserve">7 тыс. рублей. Ожидаемое исполнение за 202</w:t>
      </w:r>
      <w:r>
        <w:rPr>
          <w:sz w:val="28"/>
          <w:szCs w:val="28"/>
        </w:rPr>
        <w:t xml:space="preserve">5 год состав</w:t>
      </w:r>
      <w:r>
        <w:rPr>
          <w:sz w:val="28"/>
          <w:szCs w:val="28"/>
        </w:rPr>
        <w:t xml:space="preserve">ит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7 </w:t>
      </w:r>
      <w:r>
        <w:rPr>
          <w:sz w:val="28"/>
          <w:szCs w:val="28"/>
        </w:rPr>
        <w:t xml:space="preserve">614,</w:t>
      </w:r>
      <w:r>
        <w:rPr>
          <w:sz w:val="28"/>
          <w:szCs w:val="28"/>
        </w:rPr>
        <w:t xml:space="preserve">7 тыс.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 поступлений на плановый период 202</w:t>
      </w:r>
      <w:r>
        <w:rPr>
          <w:sz w:val="28"/>
          <w:szCs w:val="28"/>
        </w:rPr>
        <w:t xml:space="preserve">6 –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8 </w:t>
      </w:r>
      <w:r>
        <w:rPr>
          <w:sz w:val="28"/>
          <w:szCs w:val="28"/>
        </w:rPr>
        <w:t xml:space="preserve">годов по данному виду доходов произведен в соответствии с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етодикой </w:t>
      </w:r>
      <w:r>
        <w:rPr>
          <w:sz w:val="28"/>
          <w:szCs w:val="28"/>
        </w:rPr>
        <w:t xml:space="preserve">в отношении каждого арендатора имущества, </w:t>
      </w:r>
      <w:r>
        <w:rPr>
          <w:sz w:val="28"/>
          <w:szCs w:val="28"/>
        </w:rPr>
        <w:t xml:space="preserve">на основании сведений о количестве имущества, находящегося в казне Новосибирской области и переданного в аренду по состоянию на </w:t>
      </w:r>
      <w:r>
        <w:rPr>
          <w:sz w:val="28"/>
          <w:szCs w:val="28"/>
        </w:rPr>
        <w:t xml:space="preserve">24</w:t>
      </w:r>
      <w:r>
        <w:rPr>
          <w:sz w:val="28"/>
          <w:szCs w:val="28"/>
        </w:rPr>
        <w:t xml:space="preserve">.06.202</w:t>
      </w:r>
      <w:r>
        <w:rPr>
          <w:sz w:val="28"/>
          <w:szCs w:val="28"/>
        </w:rPr>
        <w:t xml:space="preserve">4</w:t>
      </w:r>
      <w:r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де</w:t>
      </w:r>
      <w:r>
        <w:rPr>
          <w:sz w:val="28"/>
          <w:szCs w:val="28"/>
        </w:rPr>
        <w:t xml:space="preserve">йствующих ставок арендной платы 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установленных Законом о федеральном бюджете индексов инфляции на текущий финансовый год и плановый период.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5. </w:t>
      </w:r>
      <w:r>
        <w:rPr>
          <w:b/>
          <w:sz w:val="28"/>
          <w:szCs w:val="28"/>
        </w:rPr>
        <w:t xml:space="preserve">По коду 120 1 11 05322 02 0000 120 </w:t>
      </w:r>
      <w:r>
        <w:rPr>
          <w:sz w:val="28"/>
          <w:szCs w:val="28"/>
        </w:rPr>
        <w:t xml:space="preserve">«Плата по соглашениям об установлении сервитута, заключенным органами исполнительной власти субъектов Росси</w:t>
      </w:r>
      <w:r>
        <w:rPr>
          <w:sz w:val="28"/>
          <w:szCs w:val="28"/>
        </w:rPr>
        <w:t xml:space="preserve">й</w:t>
      </w:r>
      <w:r>
        <w:rPr>
          <w:sz w:val="28"/>
          <w:szCs w:val="28"/>
        </w:rPr>
        <w:t xml:space="preserve">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субъектов РФ» план на 202</w:t>
      </w:r>
      <w:r>
        <w:rPr>
          <w:sz w:val="28"/>
          <w:szCs w:val="28"/>
        </w:rPr>
        <w:t xml:space="preserve">5 год утвержден в размере </w:t>
      </w:r>
      <w:r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425,0 тыс.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рублей. Фактическое поступление доходов по данному </w:t>
      </w:r>
      <w:r>
        <w:rPr>
          <w:sz w:val="28"/>
          <w:szCs w:val="28"/>
        </w:rPr>
        <w:t xml:space="preserve">коду</w:t>
      </w:r>
      <w:r>
        <w:rPr>
          <w:sz w:val="28"/>
          <w:szCs w:val="28"/>
        </w:rPr>
        <w:t xml:space="preserve"> за 5 месяцев 202</w:t>
      </w:r>
      <w:r>
        <w:rPr>
          <w:sz w:val="28"/>
          <w:szCs w:val="28"/>
        </w:rPr>
        <w:t xml:space="preserve">5 года составило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10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645,3</w:t>
      </w:r>
      <w:r>
        <w:rPr>
          <w:sz w:val="28"/>
          <w:szCs w:val="28"/>
        </w:rPr>
        <w:t xml:space="preserve"> тыс. рублей. Ожидаемое исполнение за 202</w:t>
      </w:r>
      <w:r>
        <w:rPr>
          <w:sz w:val="28"/>
          <w:szCs w:val="28"/>
        </w:rPr>
        <w:t xml:space="preserve">5 год составит</w:t>
      </w:r>
      <w:r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1 </w:t>
      </w:r>
      <w:r>
        <w:rPr>
          <w:sz w:val="28"/>
          <w:szCs w:val="28"/>
        </w:rPr>
        <w:t xml:space="preserve">100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тыс.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прогнозных поступлений на плановый период 202</w:t>
      </w:r>
      <w:r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8 годов произведен </w:t>
      </w:r>
      <w:r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етодикой </w:t>
      </w:r>
      <w:r>
        <w:rPr>
          <w:sz w:val="28"/>
          <w:szCs w:val="28"/>
        </w:rPr>
        <w:t xml:space="preserve">на основе среднего значения фактически поступившей платы по </w:t>
      </w:r>
      <w:r>
        <w:rPr>
          <w:sz w:val="28"/>
          <w:szCs w:val="28"/>
        </w:rPr>
        <w:t xml:space="preserve">соглашения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 об установлении сервитута</w:t>
      </w:r>
      <w:r>
        <w:rPr>
          <w:sz w:val="28"/>
          <w:szCs w:val="28"/>
        </w:rPr>
        <w:t xml:space="preserve"> за 3 года </w:t>
      </w:r>
      <w:r>
        <w:rPr>
          <w:sz w:val="28"/>
          <w:szCs w:val="28"/>
        </w:rPr>
        <w:t xml:space="preserve">(включая ожидаемое за текущий год)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предшествующих году, в котором</w:t>
      </w:r>
      <w:r>
        <w:rPr>
          <w:sz w:val="28"/>
          <w:szCs w:val="28"/>
        </w:rPr>
        <w:t xml:space="preserve"> осуществляется прогнозирование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установленных Законом о федеральном бюджете индексов инфляции на текущий финансовый</w:t>
      </w:r>
      <w:r>
        <w:rPr>
          <w:sz w:val="28"/>
          <w:szCs w:val="28"/>
        </w:rPr>
        <w:t xml:space="preserve"> год и плановый период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6. По коду </w:t>
      </w:r>
      <w:r>
        <w:rPr>
          <w:b/>
          <w:sz w:val="28"/>
          <w:szCs w:val="28"/>
        </w:rPr>
        <w:t xml:space="preserve">120 1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11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05420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02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0000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120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Плата за публичный сервитут, предусмотренная решением уполномоченного органа об установлении публичного сервитута в отношении земельных участков, находящихся в собственности субъектов РФ и не пре</w:t>
      </w:r>
      <w:r>
        <w:rPr>
          <w:sz w:val="28"/>
          <w:szCs w:val="28"/>
        </w:rPr>
        <w:t xml:space="preserve">доставленных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план на 202</w:t>
      </w:r>
      <w:r>
        <w:rPr>
          <w:sz w:val="28"/>
          <w:szCs w:val="28"/>
        </w:rPr>
        <w:t xml:space="preserve">5 год </w:t>
      </w:r>
      <w:r>
        <w:rPr>
          <w:sz w:val="28"/>
          <w:szCs w:val="28"/>
        </w:rPr>
        <w:t xml:space="preserve">утвержден в размере 14,0 тыс. рублей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оход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 по данному </w:t>
      </w:r>
      <w:r>
        <w:rPr>
          <w:sz w:val="28"/>
          <w:szCs w:val="28"/>
        </w:rPr>
        <w:t xml:space="preserve">коду</w:t>
      </w:r>
      <w:r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истекший период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5 года</w:t>
      </w:r>
      <w:r>
        <w:rPr>
          <w:sz w:val="28"/>
          <w:szCs w:val="28"/>
        </w:rPr>
        <w:t xml:space="preserve"> составили 1,1 тыс. рублей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Ожидаемое исполнение за 202</w:t>
      </w:r>
      <w:r>
        <w:rPr>
          <w:sz w:val="28"/>
          <w:szCs w:val="28"/>
        </w:rPr>
        <w:t xml:space="preserve">5 год </w:t>
      </w:r>
      <w:r>
        <w:rPr>
          <w:sz w:val="28"/>
          <w:szCs w:val="28"/>
        </w:rPr>
        <w:t xml:space="preserve">составит 1,1 тыс. рублей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Расчет поступлений </w:t>
      </w:r>
      <w:r>
        <w:rPr>
          <w:sz w:val="28"/>
          <w:szCs w:val="28"/>
        </w:rPr>
        <w:t xml:space="preserve">планового периода 2026 - 2028 </w:t>
      </w:r>
      <w:r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етодикой </w:t>
      </w:r>
      <w:r>
        <w:rPr>
          <w:sz w:val="28"/>
          <w:szCs w:val="28"/>
        </w:rPr>
        <w:t xml:space="preserve">на основе среднего значения фактически поступившей платы в соответствии с решением об установлении публичного сервитута за 3 года (включая ожидаемое за текущий год), предшествующих году, в котором</w:t>
      </w:r>
      <w:r>
        <w:rPr>
          <w:sz w:val="28"/>
          <w:szCs w:val="28"/>
        </w:rPr>
        <w:t xml:space="preserve"> осуществляется прогнозирование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и установленных Законом о федеральном бюджете индексов инфляции на текущий финансовый год и плановый период.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9"/>
        <w:jc w:val="both"/>
        <w:tabs>
          <w:tab w:val="left" w:pos="975" w:leader="none"/>
          <w:tab w:val="left" w:pos="2880" w:leader="none"/>
          <w:tab w:val="left" w:pos="3060" w:leader="none"/>
        </w:tabs>
        <w:rPr>
          <w:b/>
          <w:bCs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bCs/>
          <w:sz w:val="28"/>
          <w:szCs w:val="28"/>
        </w:rPr>
      </w:r>
    </w:p>
    <w:p>
      <w:pPr>
        <w:ind w:firstLine="709"/>
        <w:jc w:val="both"/>
        <w:tabs>
          <w:tab w:val="left" w:pos="975" w:leader="none"/>
          <w:tab w:val="left" w:pos="2880" w:leader="none"/>
          <w:tab w:val="left" w:pos="3060" w:leader="none"/>
        </w:tabs>
        <w:rPr>
          <w:color w:val="000000" w:themeColor="text1"/>
          <w:sz w:val="28"/>
          <w:szCs w:val="28"/>
          <w:highlight w:val="none"/>
          <w14:ligatures w14:val="none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7. </w:t>
      </w:r>
      <w:r>
        <w:rPr>
          <w:b/>
          <w:sz w:val="28"/>
          <w:szCs w:val="28"/>
        </w:rPr>
        <w:t xml:space="preserve">По коду </w:t>
      </w:r>
      <w:r>
        <w:rPr>
          <w:b/>
          <w:sz w:val="28"/>
          <w:szCs w:val="28"/>
        </w:rPr>
        <w:t xml:space="preserve">доходов </w:t>
      </w:r>
      <w:r>
        <w:rPr>
          <w:b/>
          <w:sz w:val="28"/>
          <w:szCs w:val="28"/>
        </w:rPr>
        <w:t xml:space="preserve">12</w:t>
      </w:r>
      <w:r>
        <w:rPr>
          <w:b/>
          <w:bCs/>
          <w:sz w:val="28"/>
          <w:szCs w:val="28"/>
        </w:rPr>
        <w:t xml:space="preserve">0 </w:t>
      </w:r>
      <w:r>
        <w:rPr>
          <w:b/>
          <w:bCs/>
          <w:sz w:val="28"/>
          <w:szCs w:val="28"/>
        </w:rPr>
        <w:t xml:space="preserve">1 11 09042 02 0000 120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Прочие поступления от использования имущества, находящегося в собственности субъектов Российской Федерации (за исключением </w:t>
      </w:r>
      <w:r>
        <w:rPr>
          <w:sz w:val="28"/>
          <w:szCs w:val="28"/>
        </w:rPr>
        <w:t xml:space="preserve">имущества бюджетных и автономных учреждений субъектов Российской Федерации, а также имущества государственных унитарных предприятий субъектов Российской Федерации, в том числе казенных)</w:t>
      </w:r>
      <w:r>
        <w:rPr>
          <w:sz w:val="28"/>
          <w:szCs w:val="28"/>
        </w:rPr>
        <w:t xml:space="preserve"> план на 2025 год не утверждался. </w:t>
      </w:r>
      <w:r>
        <w:rPr>
          <w:sz w:val="28"/>
          <w:szCs w:val="28"/>
        </w:rPr>
        <w:t xml:space="preserve">Фактическое поступление доходов по данному </w:t>
      </w:r>
      <w:r>
        <w:rPr>
          <w:sz w:val="28"/>
          <w:szCs w:val="28"/>
        </w:rPr>
        <w:t xml:space="preserve">коду</w:t>
      </w:r>
      <w:r>
        <w:rPr>
          <w:sz w:val="28"/>
          <w:szCs w:val="28"/>
        </w:rPr>
        <w:t xml:space="preserve"> за 5 месяцев 202</w:t>
      </w:r>
      <w:r>
        <w:rPr>
          <w:sz w:val="28"/>
          <w:szCs w:val="28"/>
        </w:rPr>
        <w:t xml:space="preserve">5 года отсутствует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Ожидаемое исполнение за 202</w:t>
      </w:r>
      <w:r>
        <w:rPr>
          <w:sz w:val="28"/>
          <w:szCs w:val="28"/>
        </w:rPr>
        <w:t xml:space="preserve">5 год </w:t>
      </w:r>
      <w:r>
        <w:rPr>
          <w:sz w:val="28"/>
          <w:szCs w:val="28"/>
        </w:rPr>
        <w:t xml:space="preserve">составит 88,2 тыс. рублей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tabs>
          <w:tab w:val="left" w:pos="975" w:leader="none"/>
          <w:tab w:val="left" w:pos="2880" w:leader="none"/>
          <w:tab w:val="left" w:pos="3060" w:leader="none"/>
        </w:tabs>
        <w:rPr>
          <w:sz w:val="28"/>
          <w:szCs w:val="28"/>
          <w14:ligatures w14:val="none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</w:rPr>
        <w:t xml:space="preserve">Расчет поступлений </w:t>
      </w:r>
      <w:r>
        <w:rPr>
          <w:sz w:val="28"/>
          <w:szCs w:val="28"/>
        </w:rPr>
        <w:t xml:space="preserve">планового периода 2026 - 2028 </w:t>
      </w:r>
      <w:r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етодикой </w:t>
      </w:r>
      <w:r>
        <w:rPr>
          <w:sz w:val="28"/>
          <w:szCs w:val="28"/>
        </w:rPr>
        <w:t xml:space="preserve">на основе среднего значения фактически поступивших средст</w:t>
      </w:r>
      <w:r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от продажи права на заключение государственного контракта за 3 года (включая ожидаемое за текущий год), предшествующих году, в котором осуществляется прогнозирование.</w:t>
      </w:r>
      <w:r>
        <w:rPr>
          <w:sz w:val="28"/>
          <w:szCs w:val="28"/>
        </w:rPr>
      </w:r>
      <w:r>
        <w:rPr>
          <w:sz w:val="28"/>
          <w:szCs w:val="28"/>
          <w14:ligatures w14:val="none"/>
        </w:rPr>
      </w:r>
    </w:p>
    <w:p>
      <w:pPr>
        <w:ind w:firstLine="709"/>
        <w:jc w:val="both"/>
        <w:tabs>
          <w:tab w:val="left" w:pos="975" w:leader="none"/>
          <w:tab w:val="left" w:pos="2880" w:leader="none"/>
          <w:tab w:val="left" w:pos="3060" w:leader="none"/>
        </w:tabs>
        <w:rPr>
          <w:sz w:val="28"/>
          <w:szCs w:val="28"/>
          <w14:ligatures w14:val="none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  <w14:ligatures w14:val="none"/>
        </w:rPr>
      </w:r>
    </w:p>
    <w:p>
      <w:pPr>
        <w:ind w:firstLine="709"/>
        <w:jc w:val="both"/>
        <w:tabs>
          <w:tab w:val="left" w:pos="975" w:leader="none"/>
          <w:tab w:val="left" w:pos="2880" w:leader="none"/>
          <w:tab w:val="left" w:pos="3060" w:leader="none"/>
        </w:tabs>
        <w:rPr>
          <w:sz w:val="28"/>
          <w:szCs w:val="28"/>
        </w:rPr>
      </w:pP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ind w:firstLine="709"/>
        <w:jc w:val="both"/>
        <w:tabs>
          <w:tab w:val="left" w:pos="975" w:leader="none"/>
          <w:tab w:val="left" w:pos="2880" w:leader="none"/>
          <w:tab w:val="left" w:pos="3060" w:leader="none"/>
        </w:tabs>
        <w:rPr>
          <w:color w:val="000000" w:themeColor="text1"/>
          <w:sz w:val="28"/>
          <w:szCs w:val="28"/>
          <w:highlight w:val="none"/>
          <w14:ligatures w14:val="none"/>
        </w:rPr>
      </w:pPr>
      <w:r>
        <w:rPr>
          <w:b/>
          <w:sz w:val="28"/>
          <w:szCs w:val="28"/>
        </w:rPr>
        <w:t xml:space="preserve">8</w:t>
      </w:r>
      <w:r>
        <w:rPr>
          <w:b/>
          <w:sz w:val="28"/>
          <w:szCs w:val="28"/>
        </w:rPr>
        <w:t xml:space="preserve">. </w:t>
      </w:r>
      <w:r>
        <w:rPr>
          <w:b/>
          <w:sz w:val="28"/>
          <w:szCs w:val="28"/>
        </w:rPr>
        <w:t xml:space="preserve">По коду доходов 12</w:t>
      </w:r>
      <w:r>
        <w:rPr>
          <w:b/>
          <w:bCs/>
          <w:sz w:val="28"/>
          <w:szCs w:val="28"/>
        </w:rPr>
        <w:t xml:space="preserve">0 </w:t>
      </w:r>
      <w:r>
        <w:rPr>
          <w:b/>
          <w:bCs/>
          <w:sz w:val="28"/>
          <w:szCs w:val="28"/>
        </w:rPr>
        <w:t xml:space="preserve">1 11 09080 02 0000 120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Плата, поступившая в рамках договора за предоставление права на размещение и эксплуатацию нестационарн</w:t>
      </w:r>
      <w:r>
        <w:rPr>
          <w:sz w:val="28"/>
          <w:szCs w:val="28"/>
        </w:rPr>
        <w:t xml:space="preserve">ого торгового объекта, установку и эксплуатацию рекламных конструкций на землях или земельных участках, находящихся в собственности субъектов Российской Федерации, и на землях или земельных участках, государственная собственность на которые не разграничена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план на 2025 год не утверждался </w:t>
      </w:r>
      <w:r>
        <w:rPr>
          <w:sz w:val="28"/>
          <w:szCs w:val="28"/>
        </w:rPr>
        <w:t xml:space="preserve">ввиду фактического отсутствия таких договоров на момент планирования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Д</w:t>
      </w:r>
      <w:r>
        <w:rPr>
          <w:sz w:val="28"/>
          <w:szCs w:val="28"/>
        </w:rPr>
        <w:t xml:space="preserve">оход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 по данному </w:t>
      </w:r>
      <w:r>
        <w:rPr>
          <w:sz w:val="28"/>
          <w:szCs w:val="28"/>
        </w:rPr>
        <w:t xml:space="preserve">коду</w:t>
      </w:r>
      <w:r>
        <w:rPr>
          <w:sz w:val="28"/>
          <w:szCs w:val="28"/>
        </w:rPr>
        <w:t xml:space="preserve"> за </w:t>
      </w:r>
      <w:r>
        <w:rPr>
          <w:sz w:val="28"/>
          <w:szCs w:val="28"/>
        </w:rPr>
        <w:t xml:space="preserve">истекший период</w:t>
      </w:r>
      <w:r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5 года</w:t>
      </w:r>
      <w:r>
        <w:rPr>
          <w:sz w:val="28"/>
          <w:szCs w:val="28"/>
        </w:rPr>
        <w:t xml:space="preserve"> составили 112,0 тыс. рублей в связи с заключением 24.11.2024 такого договора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Ожидаемое исполнение за 202</w:t>
      </w:r>
      <w:r>
        <w:rPr>
          <w:sz w:val="28"/>
          <w:szCs w:val="28"/>
        </w:rPr>
        <w:t xml:space="preserve">5 год </w:t>
      </w:r>
      <w:r>
        <w:rPr>
          <w:sz w:val="28"/>
          <w:szCs w:val="28"/>
        </w:rPr>
        <w:t xml:space="preserve">составит 449,9 тыс. рублей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color w:val="000000" w:themeColor="text1"/>
          <w:sz w:val="28"/>
          <w:szCs w:val="28"/>
          <w:highlight w:val="none"/>
          <w14:ligatures w14:val="none"/>
        </w:rPr>
      </w:r>
    </w:p>
    <w:p>
      <w:pPr>
        <w:ind w:firstLine="709"/>
        <w:jc w:val="both"/>
        <w:tabs>
          <w:tab w:val="left" w:pos="975" w:leader="none"/>
          <w:tab w:val="left" w:pos="2880" w:leader="none"/>
          <w:tab w:val="left" w:pos="3060" w:leader="none"/>
        </w:tabs>
        <w:rPr>
          <w:sz w:val="28"/>
          <w:szCs w:val="28"/>
          <w14:ligatures w14:val="none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Расчет прогнозных поступлени</w:t>
      </w:r>
      <w:r>
        <w:rPr>
          <w:sz w:val="28"/>
          <w:szCs w:val="28"/>
        </w:rPr>
        <w:t xml:space="preserve">й </w:t>
      </w:r>
      <w:r>
        <w:rPr>
          <w:sz w:val="28"/>
          <w:szCs w:val="28"/>
        </w:rPr>
        <w:t xml:space="preserve">на плановый период 202</w:t>
      </w:r>
      <w:r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7 годов </w:t>
      </w:r>
      <w:r>
        <w:rPr>
          <w:sz w:val="28"/>
          <w:szCs w:val="28"/>
        </w:rPr>
        <w:t xml:space="preserve">определяется в отношении каждого пользователя земельного участка, находящегося в государственной собственности Новосибирской области, с которым на момент составления прогноза заключен договор на размещение нестационарного торгового объекта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существующего годового размера платы</w:t>
      </w:r>
      <w:r>
        <w:rPr>
          <w:sz w:val="28"/>
          <w:szCs w:val="28"/>
        </w:rPr>
        <w:t xml:space="preserve"> и</w:t>
      </w:r>
      <w:r>
        <w:rPr>
          <w:sz w:val="28"/>
          <w:szCs w:val="28"/>
        </w:rPr>
        <w:t xml:space="preserve"> установленных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Законом о федеральном бюджете </w:t>
      </w:r>
      <w:r>
        <w:rPr>
          <w:sz w:val="28"/>
          <w:szCs w:val="28"/>
        </w:rPr>
        <w:t xml:space="preserve">индексах инфляции на текущий финансовый год и плановый период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  <w14:ligatures w14:val="none"/>
        </w:rPr>
      </w:r>
    </w:p>
    <w:p>
      <w:pPr>
        <w:ind w:firstLine="709"/>
        <w:jc w:val="both"/>
        <w:tabs>
          <w:tab w:val="left" w:pos="975" w:leader="none"/>
          <w:tab w:val="left" w:pos="2880" w:leader="none"/>
          <w:tab w:val="left" w:pos="3060" w:leader="none"/>
        </w:tabs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b/>
          <w:sz w:val="28"/>
          <w:szCs w:val="28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</w:r>
    </w:p>
    <w:p>
      <w:pPr>
        <w:ind w:firstLine="709"/>
        <w:jc w:val="both"/>
        <w:tabs>
          <w:tab w:val="left" w:pos="975" w:leader="none"/>
          <w:tab w:val="left" w:pos="2880" w:leader="none"/>
          <w:tab w:val="left" w:pos="3060" w:leader="none"/>
        </w:tabs>
        <w:rPr>
          <w:sz w:val="28"/>
          <w:szCs w:val="28"/>
          <w:highlight w:val="none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  <w:t xml:space="preserve">9</w:t>
      </w:r>
      <w:r>
        <w:rPr>
          <w:b/>
          <w:sz w:val="28"/>
          <w:szCs w:val="28"/>
        </w:rPr>
        <w:t xml:space="preserve">. По коду доходов 120 </w:t>
      </w: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13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01410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01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0000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130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Плата за предос</w:t>
      </w:r>
      <w:r>
        <w:rPr>
          <w:sz w:val="28"/>
          <w:szCs w:val="28"/>
        </w:rPr>
        <w:t xml:space="preserve">тавление государственными органами субъектов Российской Федерации, казенными учреждениями субъектов РФ сведений, документов, содержащихся в государственных реестрах (регистрах), ведение которых осуществляется данными государственными органами, учреждениями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 на 202</w:t>
      </w:r>
      <w:r>
        <w:rPr>
          <w:sz w:val="28"/>
          <w:szCs w:val="28"/>
        </w:rPr>
        <w:t xml:space="preserve">5 год утвержден в размере </w:t>
      </w:r>
      <w:r>
        <w:rPr>
          <w:sz w:val="28"/>
          <w:szCs w:val="28"/>
        </w:rPr>
        <w:t xml:space="preserve">28,0 тыс.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рублей. Фактическое поступление доходов по данному </w:t>
      </w:r>
      <w:r>
        <w:rPr>
          <w:sz w:val="28"/>
          <w:szCs w:val="28"/>
        </w:rPr>
        <w:t xml:space="preserve">коду</w:t>
      </w:r>
      <w:r>
        <w:rPr>
          <w:sz w:val="28"/>
          <w:szCs w:val="28"/>
        </w:rPr>
        <w:t xml:space="preserve"> за 5 месяцев 202</w:t>
      </w:r>
      <w:r>
        <w:rPr>
          <w:sz w:val="28"/>
          <w:szCs w:val="28"/>
        </w:rPr>
        <w:t xml:space="preserve">5 года составило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13,2</w:t>
      </w:r>
      <w:r>
        <w:rPr>
          <w:sz w:val="28"/>
          <w:szCs w:val="28"/>
        </w:rPr>
        <w:t xml:space="preserve"> тыс. рублей. Ожидаемое исполнение за 202</w:t>
      </w:r>
      <w:r>
        <w:rPr>
          <w:sz w:val="28"/>
          <w:szCs w:val="28"/>
        </w:rPr>
        <w:t xml:space="preserve">5 год составит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28,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 тыс. рублей.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9"/>
        <w:jc w:val="both"/>
        <w:tabs>
          <w:tab w:val="left" w:pos="975" w:leader="none"/>
          <w:tab w:val="left" w:pos="2880" w:leader="none"/>
          <w:tab w:val="left" w:pos="3060" w:leader="none"/>
        </w:tabs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Расчет прогнозных поступлений на плановый период 202</w:t>
      </w:r>
      <w:r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8 годов произведен </w:t>
      </w:r>
      <w:r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етодикой </w:t>
      </w:r>
      <w:r>
        <w:rPr>
          <w:sz w:val="28"/>
          <w:szCs w:val="28"/>
        </w:rPr>
        <w:t xml:space="preserve">на осно</w:t>
      </w:r>
      <w:r>
        <w:rPr>
          <w:sz w:val="28"/>
          <w:szCs w:val="28"/>
        </w:rPr>
        <w:t xml:space="preserve">ве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количества планируемых к ок</w:t>
      </w:r>
      <w:r>
        <w:rPr>
          <w:sz w:val="28"/>
          <w:szCs w:val="28"/>
        </w:rPr>
        <w:t xml:space="preserve">азанию платных услуг и размера стоимости оказания услуги. Количество планируемых услуг определяется на основе среднего количества оказываемых услуг за 3 года (включая ожидаемое за текущий год), предшествующих году, в котором осуществляется прогнозирование.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0</w:t>
      </w:r>
      <w:r>
        <w:rPr>
          <w:b/>
          <w:sz w:val="28"/>
          <w:szCs w:val="28"/>
        </w:rPr>
        <w:t xml:space="preserve">. 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 коду доходов 120 1 13 01992 02 0000 130 «</w:t>
      </w:r>
      <w:r>
        <w:rPr>
          <w:sz w:val="28"/>
          <w:szCs w:val="28"/>
        </w:rPr>
        <w:t xml:space="preserve">Прочие доходы от оказания платных услуг (работ) получателями средств бюджетов субъектов РФ» план на 202</w:t>
      </w:r>
      <w:r>
        <w:rPr>
          <w:sz w:val="28"/>
          <w:szCs w:val="28"/>
        </w:rPr>
        <w:t xml:space="preserve">5 год не устанавливался. Фактическое поступление за 5 месяцев 202</w:t>
      </w:r>
      <w:r>
        <w:rPr>
          <w:sz w:val="28"/>
          <w:szCs w:val="28"/>
        </w:rPr>
        <w:t xml:space="preserve">5 года отсутствует. Ожидаемое поступление по данному коду доходов </w:t>
      </w:r>
      <w:r>
        <w:rPr>
          <w:sz w:val="28"/>
          <w:szCs w:val="28"/>
        </w:rPr>
        <w:t xml:space="preserve">(договоры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поручения сторонних организаций) в 202</w:t>
      </w:r>
      <w:r>
        <w:rPr>
          <w:sz w:val="28"/>
          <w:szCs w:val="28"/>
        </w:rPr>
        <w:t xml:space="preserve">5 год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 не планируется. </w:t>
      </w: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рогноз доходов на 202</w:t>
      </w:r>
      <w:r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8 годы не </w:t>
      </w:r>
      <w:r>
        <w:rPr>
          <w:sz w:val="28"/>
          <w:szCs w:val="28"/>
        </w:rPr>
        <w:t xml:space="preserve">осуществляется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. </w:t>
      </w:r>
      <w:r>
        <w:rPr>
          <w:b/>
          <w:sz w:val="28"/>
          <w:szCs w:val="28"/>
        </w:rPr>
        <w:t xml:space="preserve">По коду доходов 120 1 13 02992 02 0000 130 «</w:t>
      </w:r>
      <w:r>
        <w:rPr>
          <w:sz w:val="28"/>
          <w:szCs w:val="28"/>
        </w:rPr>
        <w:t xml:space="preserve">Прочие </w:t>
      </w:r>
      <w:r>
        <w:rPr>
          <w:sz w:val="28"/>
          <w:szCs w:val="28"/>
        </w:rPr>
        <w:t xml:space="preserve">доходы</w:t>
      </w:r>
      <w:r>
        <w:rPr>
          <w:sz w:val="28"/>
          <w:szCs w:val="28"/>
        </w:rPr>
        <w:t xml:space="preserve"> от компенсации затрат бюджетов субъектов РФ» план на 202</w:t>
      </w:r>
      <w:r>
        <w:rPr>
          <w:sz w:val="28"/>
          <w:szCs w:val="28"/>
        </w:rPr>
        <w:t xml:space="preserve">5 год утвержден в сумме 1 </w:t>
      </w:r>
      <w:r>
        <w:rPr>
          <w:sz w:val="28"/>
          <w:szCs w:val="28"/>
        </w:rPr>
        <w:t xml:space="preserve">703,9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рублей, фактическое поступление доходов по данному </w:t>
      </w:r>
      <w:r>
        <w:rPr>
          <w:sz w:val="28"/>
          <w:szCs w:val="28"/>
        </w:rPr>
        <w:t xml:space="preserve">коду</w:t>
      </w:r>
      <w:r>
        <w:rPr>
          <w:sz w:val="28"/>
          <w:szCs w:val="28"/>
        </w:rPr>
        <w:t xml:space="preserve"> за 5 месяцев 202</w:t>
      </w:r>
      <w:r>
        <w:rPr>
          <w:sz w:val="28"/>
          <w:szCs w:val="28"/>
        </w:rPr>
        <w:t xml:space="preserve">5 года составило </w:t>
      </w:r>
      <w:r>
        <w:rPr>
          <w:sz w:val="28"/>
          <w:szCs w:val="28"/>
        </w:rPr>
        <w:t xml:space="preserve">1 028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7 тыс. рублей</w:t>
      </w:r>
      <w:r>
        <w:rPr>
          <w:sz w:val="28"/>
          <w:szCs w:val="28"/>
        </w:rPr>
        <w:t xml:space="preserve">. Ожидаемое исполнение за 202</w:t>
      </w:r>
      <w:r>
        <w:rPr>
          <w:sz w:val="28"/>
          <w:szCs w:val="28"/>
        </w:rPr>
        <w:t xml:space="preserve">5 год составит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1 </w:t>
      </w:r>
      <w:r>
        <w:rPr>
          <w:sz w:val="28"/>
          <w:szCs w:val="28"/>
        </w:rPr>
        <w:t xml:space="preserve">920,</w:t>
      </w:r>
      <w:r>
        <w:rPr>
          <w:sz w:val="28"/>
          <w:szCs w:val="28"/>
        </w:rPr>
        <w:t xml:space="preserve">7 тыс. рублей.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jc w:val="both"/>
        <w:tabs>
          <w:tab w:val="left" w:pos="709" w:leader="none"/>
          <w:tab w:val="left" w:pos="2880" w:leader="none"/>
          <w:tab w:val="left" w:pos="3060" w:leader="none"/>
        </w:tabs>
        <w:rPr>
          <w:sz w:val="28"/>
          <w:szCs w:val="28"/>
        </w:rPr>
      </w:pPr>
      <w:r>
        <w:rPr>
          <w:sz w:val="28"/>
          <w:szCs w:val="28"/>
        </w:rPr>
        <w:t xml:space="preserve">         Прогноз доходов на 202</w:t>
      </w:r>
      <w:r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8 годы рассчитан в соответствии с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етодикой с учетом действующих заключенных договоров на возмещение эксплуатационных расходов и повышением тарифов за коммунальные услуги </w:t>
      </w:r>
      <w:r>
        <w:rPr>
          <w:sz w:val="28"/>
          <w:szCs w:val="28"/>
        </w:rPr>
        <w:t xml:space="preserve">в среднем </w:t>
      </w:r>
      <w:r>
        <w:rPr>
          <w:sz w:val="28"/>
          <w:szCs w:val="28"/>
        </w:rPr>
        <w:t xml:space="preserve">на 5%.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2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2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. По коду доходов 120 1 14 02022</w:t>
      </w:r>
      <w:r>
        <w:rPr>
          <w:b/>
          <w:sz w:val="28"/>
          <w:szCs w:val="28"/>
        </w:rPr>
        <w:t xml:space="preserve"> 02 0000 410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«Доходы от реализации имущес</w:t>
      </w:r>
      <w:r>
        <w:rPr>
          <w:sz w:val="28"/>
          <w:szCs w:val="28"/>
        </w:rPr>
        <w:t xml:space="preserve">тва, находящегося в оперативном управлении учреждений, находящихся в ведении органов государственной власти субъектов РФ (за исключением имущества бюджетных и автономных учреждений субъектов РФ), в части реализации основных средств по указанному имуществу»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 на 202</w:t>
      </w:r>
      <w:r>
        <w:rPr>
          <w:sz w:val="28"/>
          <w:szCs w:val="28"/>
        </w:rPr>
        <w:t xml:space="preserve">5 год </w:t>
      </w:r>
      <w:r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утвержден, </w:t>
      </w:r>
      <w:r>
        <w:rPr>
          <w:sz w:val="28"/>
          <w:szCs w:val="28"/>
        </w:rPr>
        <w:t xml:space="preserve">поступления</w:t>
      </w:r>
      <w:r>
        <w:rPr>
          <w:sz w:val="28"/>
          <w:szCs w:val="28"/>
        </w:rPr>
        <w:t xml:space="preserve"> за 5 месяцев 202</w:t>
      </w:r>
      <w:r>
        <w:rPr>
          <w:sz w:val="28"/>
          <w:szCs w:val="28"/>
        </w:rPr>
        <w:t xml:space="preserve">5 года </w:t>
      </w:r>
      <w:r>
        <w:rPr>
          <w:sz w:val="28"/>
          <w:szCs w:val="28"/>
        </w:rPr>
        <w:t xml:space="preserve">отсутствуют</w:t>
      </w:r>
      <w:r>
        <w:rPr>
          <w:sz w:val="28"/>
          <w:szCs w:val="28"/>
        </w:rPr>
        <w:t xml:space="preserve">, ожидаемое исполнение за 202</w:t>
      </w:r>
      <w:r>
        <w:rPr>
          <w:sz w:val="28"/>
          <w:szCs w:val="28"/>
        </w:rPr>
        <w:t xml:space="preserve">5 год </w:t>
      </w:r>
      <w:r>
        <w:rPr>
          <w:sz w:val="28"/>
          <w:szCs w:val="28"/>
        </w:rPr>
        <w:t xml:space="preserve">не планируется</w:t>
      </w:r>
      <w:r>
        <w:rPr>
          <w:sz w:val="28"/>
          <w:szCs w:val="28"/>
        </w:rPr>
        <w:t xml:space="preserve">.     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прогноза поступлений на 202</w:t>
      </w:r>
      <w:r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8 годы </w:t>
      </w:r>
      <w:r>
        <w:rPr>
          <w:sz w:val="28"/>
          <w:szCs w:val="28"/>
        </w:rPr>
        <w:t xml:space="preserve">не осуществляется</w:t>
      </w:r>
      <w:r>
        <w:rPr>
          <w:sz w:val="28"/>
          <w:szCs w:val="28"/>
        </w:rPr>
        <w:t xml:space="preserve">, поскольку </w:t>
      </w:r>
      <w:r>
        <w:rPr>
          <w:sz w:val="28"/>
          <w:szCs w:val="28"/>
        </w:rPr>
        <w:t xml:space="preserve">продажа </w:t>
      </w:r>
      <w:r>
        <w:rPr>
          <w:sz w:val="28"/>
          <w:szCs w:val="28"/>
        </w:rPr>
        <w:t xml:space="preserve">основных средств </w:t>
      </w:r>
      <w:r>
        <w:rPr>
          <w:sz w:val="28"/>
          <w:szCs w:val="28"/>
        </w:rPr>
        <w:t xml:space="preserve">учреждением не планируется.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3</w:t>
      </w:r>
      <w:r>
        <w:rPr>
          <w:b/>
          <w:sz w:val="28"/>
          <w:szCs w:val="28"/>
        </w:rPr>
        <w:t xml:space="preserve">. </w:t>
      </w:r>
      <w:r>
        <w:rPr>
          <w:b/>
          <w:sz w:val="28"/>
          <w:szCs w:val="28"/>
        </w:rPr>
        <w:t xml:space="preserve">По коду доходов 120 1 14 02022 02 0000 440 «</w:t>
      </w:r>
      <w:r>
        <w:rPr>
          <w:sz w:val="28"/>
          <w:szCs w:val="28"/>
        </w:rPr>
        <w:t xml:space="preserve">Доходы от реализации имущества, находящегос</w:t>
      </w:r>
      <w:r>
        <w:rPr>
          <w:sz w:val="28"/>
          <w:szCs w:val="28"/>
        </w:rPr>
        <w:t xml:space="preserve">я в оперативном управлении учреждений, находящихся в ведении органов государственной власти субъектов РФ (за исключением имущества бюджетных и автономных учреждений субъектов РФ), в части реализации материальных запасов по указанному имуществу» план на 202</w:t>
      </w:r>
      <w:r>
        <w:rPr>
          <w:sz w:val="28"/>
          <w:szCs w:val="28"/>
        </w:rPr>
        <w:t xml:space="preserve">5 год</w:t>
      </w:r>
      <w:r>
        <w:rPr>
          <w:sz w:val="28"/>
          <w:szCs w:val="28"/>
        </w:rPr>
        <w:t xml:space="preserve"> утвержден в сумме </w:t>
      </w:r>
      <w:r>
        <w:rPr>
          <w:sz w:val="28"/>
          <w:szCs w:val="28"/>
        </w:rPr>
        <w:t xml:space="preserve">11 650,0 тыс. руб</w:t>
      </w:r>
      <w:r>
        <w:rPr>
          <w:sz w:val="28"/>
          <w:szCs w:val="28"/>
        </w:rPr>
        <w:t xml:space="preserve">лей.</w:t>
      </w:r>
      <w:r>
        <w:rPr>
          <w:sz w:val="28"/>
          <w:szCs w:val="28"/>
        </w:rPr>
        <w:t xml:space="preserve"> Фактическое поступление доходов по данному </w:t>
      </w:r>
      <w:r>
        <w:rPr>
          <w:sz w:val="28"/>
          <w:szCs w:val="28"/>
        </w:rPr>
        <w:t xml:space="preserve">коду</w:t>
      </w:r>
      <w:r>
        <w:rPr>
          <w:sz w:val="28"/>
          <w:szCs w:val="28"/>
        </w:rPr>
        <w:t xml:space="preserve"> за 5 месяцев 202</w:t>
      </w:r>
      <w:r>
        <w:rPr>
          <w:sz w:val="28"/>
          <w:szCs w:val="28"/>
        </w:rPr>
        <w:t xml:space="preserve">5 года составило </w:t>
      </w:r>
      <w:r>
        <w:rPr>
          <w:sz w:val="28"/>
          <w:szCs w:val="28"/>
        </w:rPr>
        <w:t xml:space="preserve">7 </w:t>
      </w:r>
      <w:r>
        <w:rPr>
          <w:sz w:val="28"/>
          <w:szCs w:val="28"/>
        </w:rPr>
        <w:t xml:space="preserve">240,</w:t>
      </w:r>
      <w:r>
        <w:rPr>
          <w:sz w:val="28"/>
          <w:szCs w:val="28"/>
        </w:rPr>
        <w:t xml:space="preserve">6 тыс. </w:t>
      </w:r>
      <w:r>
        <w:rPr>
          <w:sz w:val="28"/>
          <w:szCs w:val="28"/>
        </w:rPr>
        <w:t xml:space="preserve">рублей</w:t>
      </w:r>
      <w:r>
        <w:rPr>
          <w:sz w:val="28"/>
          <w:szCs w:val="28"/>
        </w:rPr>
        <w:t xml:space="preserve">. Ожидаемое исполнение за 202</w:t>
      </w:r>
      <w:r>
        <w:rPr>
          <w:sz w:val="28"/>
          <w:szCs w:val="28"/>
        </w:rPr>
        <w:t xml:space="preserve">5 год состав</w:t>
      </w:r>
      <w:r>
        <w:rPr>
          <w:sz w:val="28"/>
          <w:szCs w:val="28"/>
        </w:rPr>
        <w:t xml:space="preserve">ит </w:t>
      </w:r>
      <w:r>
        <w:rPr>
          <w:sz w:val="28"/>
          <w:szCs w:val="28"/>
        </w:rPr>
        <w:t xml:space="preserve">11 650</w:t>
      </w:r>
      <w:r>
        <w:rPr>
          <w:sz w:val="28"/>
          <w:szCs w:val="28"/>
        </w:rPr>
        <w:t xml:space="preserve">,0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тыс. рублей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ab/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color w:val="000000" w:themeColor="text1"/>
          <w:sz w:val="20"/>
          <w:szCs w:val="20"/>
          <w14:ligatures w14:val="none"/>
        </w:rPr>
      </w:pPr>
      <w:r>
        <w:rPr>
          <w:sz w:val="28"/>
          <w:szCs w:val="28"/>
        </w:rPr>
        <w:t xml:space="preserve">Прогноз доходов на 202</w:t>
      </w:r>
      <w:r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8 годы рассчитан в соответствии с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етодикой </w:t>
      </w:r>
      <w:r>
        <w:rPr>
          <w:sz w:val="28"/>
          <w:szCs w:val="28"/>
        </w:rPr>
        <w:t xml:space="preserve">на основе </w:t>
      </w:r>
      <w:r>
        <w:rPr>
          <w:sz w:val="28"/>
          <w:szCs w:val="28"/>
        </w:rPr>
        <w:t xml:space="preserve">поступлен</w:t>
      </w:r>
      <w:r>
        <w:rPr>
          <w:sz w:val="28"/>
          <w:szCs w:val="28"/>
        </w:rPr>
        <w:t xml:space="preserve">ий </w:t>
      </w:r>
      <w:r>
        <w:rPr>
          <w:sz w:val="28"/>
          <w:szCs w:val="28"/>
        </w:rPr>
        <w:t xml:space="preserve">от реализации государственным казенным уч</w:t>
      </w:r>
      <w:r>
        <w:rPr>
          <w:sz w:val="28"/>
          <w:szCs w:val="28"/>
        </w:rPr>
        <w:t xml:space="preserve">реждением Новосибирской области «Фонд имущества Новосибирской области»</w:t>
      </w:r>
      <w:r>
        <w:rPr>
          <w:rStyle w:val="837"/>
          <w:sz w:val="28"/>
          <w:szCs w:val="28"/>
        </w:rPr>
        <w:footnoteReference w:id="3"/>
      </w:r>
      <w:r>
        <w:rPr>
          <w:sz w:val="28"/>
          <w:szCs w:val="28"/>
        </w:rPr>
        <w:t xml:space="preserve"> металлолома, полученного от разбора непригодных для использования по причине износа и списанных автотранспортных средств, переданных от государственных учреждений Новосибирской области и </w:t>
      </w:r>
      <w:r>
        <w:rPr>
          <w:sz w:val="28"/>
          <w:szCs w:val="28"/>
        </w:rPr>
        <w:t xml:space="preserve">от реализации автотранспортных средств, переданных в </w:t>
      </w:r>
      <w:r>
        <w:t xml:space="preserve">ГКУ НСО «ФИ НСО»</w:t>
      </w:r>
      <w:r>
        <w:rPr>
          <w:sz w:val="28"/>
          <w:szCs w:val="28"/>
        </w:rPr>
        <w:t xml:space="preserve"> от государственных учреждений Новосибирской области.</w:t>
      </w:r>
      <w:r>
        <w:rPr>
          <w:sz w:val="28"/>
          <w:szCs w:val="28"/>
          <w14:ligatures w14:val="none"/>
        </w:rPr>
      </w:r>
      <w:r>
        <w:rPr>
          <w:color w:val="000000" w:themeColor="text1"/>
          <w:sz w:val="20"/>
          <w:szCs w:val="20"/>
          <w14:ligatures w14:val="none"/>
        </w:rPr>
      </w:r>
    </w:p>
    <w:p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Прогнозирование осуществляется </w:t>
      </w:r>
      <w:r>
        <w:rPr>
          <w:sz w:val="28"/>
          <w:szCs w:val="28"/>
        </w:rPr>
        <w:t xml:space="preserve">на основе среднего значения фактически поступивших средств от реализации имущества (материальных запасов) за 3 года (включая ожидаемое за текущий год)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2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4</w:t>
      </w:r>
      <w:r>
        <w:rPr>
          <w:b/>
          <w:sz w:val="28"/>
          <w:szCs w:val="28"/>
        </w:rPr>
        <w:t xml:space="preserve">. </w:t>
      </w:r>
      <w:r>
        <w:rPr>
          <w:b/>
          <w:sz w:val="28"/>
          <w:szCs w:val="28"/>
        </w:rPr>
        <w:t xml:space="preserve">По коду </w:t>
      </w:r>
      <w:r>
        <w:rPr>
          <w:b/>
          <w:sz w:val="28"/>
          <w:szCs w:val="28"/>
        </w:rPr>
        <w:t xml:space="preserve">доходов </w:t>
      </w:r>
      <w:r>
        <w:rPr>
          <w:b/>
          <w:sz w:val="28"/>
          <w:szCs w:val="28"/>
        </w:rPr>
        <w:t xml:space="preserve">120 1 14 02023 02 0000 410</w:t>
      </w:r>
      <w:r>
        <w:rPr>
          <w:sz w:val="28"/>
          <w:szCs w:val="28"/>
        </w:rPr>
        <w:t xml:space="preserve"> «Доходы от реализации иного имущества, находящегося в</w:t>
      </w:r>
      <w:r>
        <w:rPr>
          <w:sz w:val="28"/>
          <w:szCs w:val="28"/>
        </w:rPr>
        <w:t xml:space="preserve"> собственности субъектов РФ (за исключением имущества бюджетных и автономных учреждений субъектов РФ, а также имущества государственных унитарных предприятий субъектов  РФ, в том числе казенных), в части реализации основных средств по указанному имуществу»</w:t>
      </w:r>
      <w:r>
        <w:rPr>
          <w:sz w:val="28"/>
          <w:szCs w:val="28"/>
        </w:rPr>
        <w:t xml:space="preserve"> план на 202</w:t>
      </w:r>
      <w:r>
        <w:rPr>
          <w:sz w:val="28"/>
          <w:szCs w:val="28"/>
        </w:rPr>
        <w:t xml:space="preserve">5 </w:t>
      </w:r>
      <w:r>
        <w:rPr>
          <w:sz w:val="28"/>
          <w:szCs w:val="28"/>
        </w:rPr>
        <w:t xml:space="preserve">год утвержден в </w:t>
      </w:r>
      <w:r>
        <w:rPr>
          <w:sz w:val="28"/>
          <w:szCs w:val="28"/>
        </w:rPr>
        <w:t xml:space="preserve">размере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39</w:t>
      </w:r>
      <w:r>
        <w:rPr>
          <w:sz w:val="28"/>
          <w:szCs w:val="28"/>
        </w:rPr>
        <w:t xml:space="preserve"> 717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тыс. рублей,</w:t>
      </w:r>
      <w:r>
        <w:rPr>
          <w:sz w:val="28"/>
          <w:szCs w:val="28"/>
        </w:rPr>
        <w:t xml:space="preserve"> фактическое поступление за 5 месяцев 202</w:t>
      </w:r>
      <w:r>
        <w:rPr>
          <w:sz w:val="28"/>
          <w:szCs w:val="28"/>
        </w:rPr>
        <w:t xml:space="preserve">5 </w:t>
      </w:r>
      <w:r>
        <w:rPr>
          <w:sz w:val="28"/>
          <w:szCs w:val="28"/>
        </w:rPr>
        <w:t xml:space="preserve">года состав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л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6 230,4</w:t>
      </w:r>
      <w:r>
        <w:rPr>
          <w:sz w:val="28"/>
          <w:szCs w:val="28"/>
        </w:rPr>
        <w:t xml:space="preserve"> тыс. рублей,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жидаемое исполнение за 202</w:t>
      </w:r>
      <w:r>
        <w:rPr>
          <w:sz w:val="28"/>
          <w:szCs w:val="28"/>
        </w:rPr>
        <w:t xml:space="preserve">5 год </w:t>
      </w:r>
      <w:r>
        <w:rPr>
          <w:sz w:val="28"/>
          <w:szCs w:val="28"/>
        </w:rPr>
        <w:t xml:space="preserve">состав</w:t>
      </w:r>
      <w:r>
        <w:rPr>
          <w:sz w:val="28"/>
          <w:szCs w:val="28"/>
        </w:rPr>
        <w:t xml:space="preserve">ляет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39 717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1 </w:t>
      </w:r>
      <w:r>
        <w:rPr>
          <w:sz w:val="28"/>
          <w:szCs w:val="28"/>
        </w:rPr>
        <w:t xml:space="preserve">тыс. руб</w:t>
      </w:r>
      <w:r>
        <w:rPr>
          <w:sz w:val="28"/>
          <w:szCs w:val="28"/>
        </w:rPr>
        <w:t xml:space="preserve">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20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  <w:t xml:space="preserve">Расчет прогноза поступлений на 202</w:t>
      </w:r>
      <w:r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8 годы </w:t>
      </w:r>
      <w:r>
        <w:rPr>
          <w:sz w:val="28"/>
          <w:szCs w:val="28"/>
        </w:rPr>
        <w:t xml:space="preserve">по данному коду доходов </w:t>
      </w:r>
      <w:r>
        <w:rPr>
          <w:sz w:val="28"/>
          <w:szCs w:val="28"/>
        </w:rPr>
        <w:t xml:space="preserve">установлен </w:t>
      </w:r>
      <w:r>
        <w:rPr>
          <w:sz w:val="28"/>
          <w:szCs w:val="28"/>
        </w:rPr>
        <w:t xml:space="preserve">по фо</w:t>
      </w:r>
      <w:r>
        <w:rPr>
          <w:sz w:val="28"/>
          <w:szCs w:val="28"/>
        </w:rPr>
        <w:t xml:space="preserve">рмуле </w:t>
      </w:r>
      <w:r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етодикой на основании данных о рыночной стоимости </w:t>
      </w:r>
      <w:r>
        <w:rPr>
          <w:sz w:val="28"/>
          <w:szCs w:val="28"/>
        </w:rPr>
        <w:t xml:space="preserve">объектов недвижимого имущества, находящихся в государственной собственности Новосибирской области и включенных в прогнозный план приватизации государственного имущества Новосибирской области</w:t>
      </w:r>
      <w:r>
        <w:rPr>
          <w:sz w:val="28"/>
          <w:szCs w:val="28"/>
        </w:rPr>
        <w:t xml:space="preserve"> и коэффициентов реализации такого имущества.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85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5</w:t>
      </w:r>
      <w:r>
        <w:rPr>
          <w:b/>
          <w:sz w:val="28"/>
          <w:szCs w:val="28"/>
        </w:rPr>
        <w:t xml:space="preserve">. </w:t>
      </w:r>
      <w:r>
        <w:rPr>
          <w:b/>
          <w:sz w:val="28"/>
          <w:szCs w:val="28"/>
        </w:rPr>
        <w:t xml:space="preserve">По коду </w:t>
      </w:r>
      <w:r>
        <w:rPr>
          <w:b/>
          <w:sz w:val="28"/>
          <w:szCs w:val="28"/>
        </w:rPr>
        <w:t xml:space="preserve">доходов </w:t>
      </w:r>
      <w:r>
        <w:rPr>
          <w:b/>
          <w:sz w:val="28"/>
          <w:szCs w:val="28"/>
        </w:rPr>
        <w:t xml:space="preserve">120 1 14 06022 02 0000 430</w:t>
      </w:r>
      <w:r>
        <w:rPr>
          <w:sz w:val="28"/>
          <w:szCs w:val="28"/>
        </w:rPr>
        <w:t xml:space="preserve"> «Доходы от продажи земельных участков, находящихся в собственности субъектов РФ (за исключением земельных участков бюджетных и автономны</w:t>
      </w:r>
      <w:r>
        <w:rPr>
          <w:sz w:val="28"/>
          <w:szCs w:val="28"/>
        </w:rPr>
        <w:t xml:space="preserve">х учреждений субъектов РФ)»</w:t>
      </w:r>
      <w:r>
        <w:rPr>
          <w:sz w:val="28"/>
          <w:szCs w:val="28"/>
        </w:rPr>
        <w:t xml:space="preserve"> план на 202</w:t>
      </w:r>
      <w:r>
        <w:rPr>
          <w:sz w:val="28"/>
          <w:szCs w:val="28"/>
        </w:rPr>
        <w:t xml:space="preserve">5 год утвержден в сумме </w:t>
      </w:r>
      <w:r>
        <w:rPr>
          <w:sz w:val="28"/>
          <w:szCs w:val="28"/>
        </w:rPr>
        <w:t xml:space="preserve">27 591,0</w:t>
      </w:r>
      <w:r>
        <w:rPr>
          <w:sz w:val="28"/>
          <w:szCs w:val="28"/>
        </w:rPr>
        <w:t xml:space="preserve"> тыс. рублей, фактичес</w:t>
      </w:r>
      <w:r>
        <w:rPr>
          <w:sz w:val="28"/>
          <w:szCs w:val="28"/>
        </w:rPr>
        <w:t xml:space="preserve">кое поступление за 5 месяцев 202</w:t>
      </w:r>
      <w:r>
        <w:rPr>
          <w:sz w:val="28"/>
          <w:szCs w:val="28"/>
        </w:rPr>
        <w:t xml:space="preserve">5 года составляет </w:t>
      </w:r>
      <w:r>
        <w:rPr>
          <w:sz w:val="28"/>
          <w:szCs w:val="28"/>
        </w:rPr>
        <w:t xml:space="preserve">23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467,</w:t>
      </w:r>
      <w:r>
        <w:rPr>
          <w:sz w:val="28"/>
          <w:szCs w:val="28"/>
        </w:rPr>
        <w:t xml:space="preserve">0 тыс.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рублей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Ож</w:t>
      </w:r>
      <w:r>
        <w:rPr>
          <w:sz w:val="28"/>
          <w:szCs w:val="28"/>
        </w:rPr>
        <w:t xml:space="preserve">идаемое исполнение за 202</w:t>
      </w:r>
      <w:r>
        <w:rPr>
          <w:sz w:val="28"/>
          <w:szCs w:val="28"/>
        </w:rPr>
        <w:t xml:space="preserve">5 </w:t>
      </w:r>
      <w:r>
        <w:rPr>
          <w:sz w:val="28"/>
          <w:szCs w:val="28"/>
        </w:rPr>
        <w:t xml:space="preserve">год состав</w:t>
      </w:r>
      <w:r>
        <w:rPr>
          <w:sz w:val="28"/>
          <w:szCs w:val="28"/>
        </w:rPr>
        <w:t xml:space="preserve">ляет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27 591,</w:t>
      </w:r>
      <w:r>
        <w:rPr>
          <w:sz w:val="28"/>
          <w:szCs w:val="28"/>
        </w:rPr>
        <w:t xml:space="preserve">0 </w:t>
      </w:r>
      <w:r>
        <w:rPr>
          <w:sz w:val="28"/>
          <w:szCs w:val="28"/>
        </w:rPr>
        <w:t xml:space="preserve">тыс.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руб</w:t>
      </w:r>
      <w:r>
        <w:rPr>
          <w:sz w:val="28"/>
          <w:szCs w:val="28"/>
        </w:rPr>
        <w:t xml:space="preserve">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</w:r>
      <w:r>
        <w:rPr>
          <w:sz w:val="28"/>
          <w:szCs w:val="28"/>
        </w:rPr>
        <w:t xml:space="preserve">Прог</w:t>
      </w:r>
      <w:r>
        <w:rPr>
          <w:sz w:val="28"/>
          <w:szCs w:val="28"/>
        </w:rPr>
        <w:t xml:space="preserve">ноз данного вида доходов 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8 </w:t>
      </w:r>
      <w:r>
        <w:rPr>
          <w:sz w:val="28"/>
          <w:szCs w:val="28"/>
        </w:rPr>
        <w:t xml:space="preserve">год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 определен </w:t>
      </w:r>
      <w:r>
        <w:rPr>
          <w:sz w:val="28"/>
          <w:szCs w:val="28"/>
        </w:rPr>
        <w:t xml:space="preserve">в отношении земельных участков, находящихся под объектами недвижимого имущества, включенными в прогнозный план приватизации государственного имущества Новосибирской области, а также земельных участков, н</w:t>
      </w:r>
      <w:r>
        <w:rPr>
          <w:bCs/>
          <w:sz w:val="28"/>
          <w:szCs w:val="28"/>
        </w:rPr>
        <w:t xml:space="preserve">аходящихся в собственности Новосибирской области, приватизируемых собственниками зданий, строений, сооружений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 формулам в соответствии с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етодикой. Расчеты производятся </w:t>
      </w:r>
      <w:r>
        <w:rPr>
          <w:sz w:val="28"/>
          <w:szCs w:val="28"/>
        </w:rPr>
        <w:t xml:space="preserve">на о</w:t>
      </w:r>
      <w:r>
        <w:rPr>
          <w:sz w:val="28"/>
          <w:szCs w:val="28"/>
        </w:rPr>
        <w:t xml:space="preserve">сновании данных о рыночной стоимости земельных участков</w:t>
      </w:r>
      <w:r>
        <w:rPr>
          <w:sz w:val="28"/>
          <w:szCs w:val="28"/>
        </w:rPr>
        <w:t xml:space="preserve">, находящихся под </w:t>
      </w:r>
      <w:r>
        <w:rPr>
          <w:sz w:val="28"/>
          <w:szCs w:val="28"/>
        </w:rPr>
        <w:t xml:space="preserve">объектами, включенными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прогнозный план приватизации государственного имущества Новосибирской </w:t>
      </w:r>
      <w:r>
        <w:rPr>
          <w:sz w:val="28"/>
          <w:szCs w:val="28"/>
        </w:rPr>
        <w:t xml:space="preserve">области</w:t>
      </w:r>
      <w:r>
        <w:rPr>
          <w:sz w:val="28"/>
          <w:szCs w:val="28"/>
        </w:rPr>
        <w:t xml:space="preserve"> и коэффициентов реализации такого имущества.</w:t>
      </w:r>
      <w:r>
        <w:rPr>
          <w:sz w:val="28"/>
          <w:szCs w:val="28"/>
        </w:rPr>
        <w:t xml:space="preserve"> А также на основании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среднего значения фактического поступления средств от реализации земельных участков собственникам </w:t>
      </w:r>
      <w:r>
        <w:rPr>
          <w:bCs/>
          <w:sz w:val="28"/>
          <w:szCs w:val="28"/>
        </w:rPr>
        <w:t xml:space="preserve">зданий, строений, сооружений</w:t>
      </w:r>
      <w:r>
        <w:rPr>
          <w:sz w:val="28"/>
          <w:szCs w:val="28"/>
        </w:rPr>
        <w:t xml:space="preserve"> за 3 года (включая ожидаемое за текущий год), предшествующих году, в котором осуществляется прогнозирование.</w:t>
      </w:r>
      <w:r>
        <w:rPr>
          <w:sz w:val="28"/>
          <w:szCs w:val="28"/>
        </w:rPr>
      </w:r>
      <w:r>
        <w:rPr>
          <w:sz w:val="28"/>
          <w:szCs w:val="28"/>
          <w:highlight w:val="none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  <w14:ligatures w14:val="none"/>
        </w:rPr>
      </w:pPr>
      <w:r>
        <w:rPr>
          <w:sz w:val="28"/>
          <w:szCs w:val="28"/>
          <w:highlight w:val="none"/>
        </w:rPr>
      </w: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6. </w:t>
      </w:r>
      <w:r>
        <w:rPr>
          <w:b/>
          <w:sz w:val="28"/>
          <w:szCs w:val="28"/>
        </w:rPr>
        <w:t xml:space="preserve">По коду </w:t>
      </w:r>
      <w:r>
        <w:rPr>
          <w:b/>
          <w:sz w:val="28"/>
          <w:szCs w:val="28"/>
        </w:rPr>
        <w:t xml:space="preserve">доходов </w:t>
      </w:r>
      <w:r>
        <w:rPr>
          <w:b/>
          <w:sz w:val="28"/>
          <w:szCs w:val="28"/>
        </w:rPr>
        <w:t xml:space="preserve">120 1 14 06322 02 0000 430</w:t>
      </w:r>
      <w:r>
        <w:rPr>
          <w:b/>
          <w:sz w:val="28"/>
          <w:szCs w:val="28"/>
        </w:rPr>
        <w:t xml:space="preserve"> </w:t>
      </w:r>
      <w:r>
        <w:rPr>
          <w:b w:val="0"/>
          <w:bCs w:val="0"/>
          <w:sz w:val="28"/>
          <w:szCs w:val="28"/>
        </w:rPr>
        <w:t xml:space="preserve">«</w:t>
      </w:r>
      <w:r>
        <w:rPr>
          <w:sz w:val="28"/>
          <w:szCs w:val="28"/>
          <w:highlight w:val="none"/>
        </w:rPr>
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субъектов Российской Федерации</w:t>
      </w:r>
      <w:r>
        <w:rPr>
          <w:sz w:val="28"/>
          <w:szCs w:val="28"/>
          <w:highlight w:val="none"/>
        </w:rPr>
        <w:t xml:space="preserve">» </w:t>
      </w:r>
      <w:r>
        <w:rPr>
          <w:sz w:val="28"/>
          <w:szCs w:val="28"/>
        </w:rPr>
        <w:t xml:space="preserve">поступления на очередной финансовый год и плановый период прогнозируются на нулевом уровне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  <w:t xml:space="preserve"> Код доходов за департаментом закреплен в 2025 году. </w:t>
      </w:r>
      <w:r>
        <w:rPr>
          <w:sz w:val="28"/>
          <w:szCs w:val="28"/>
          <w14:ligatures w14:val="none"/>
        </w:rPr>
      </w:r>
      <w:r>
        <w:rPr>
          <w:sz w:val="28"/>
          <w:szCs w:val="28"/>
          <w14:ligatures w14:val="none"/>
        </w:rPr>
      </w:r>
    </w:p>
    <w:p>
      <w:pPr>
        <w:pStyle w:val="852"/>
        <w:ind w:firstLine="708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о данн</w:t>
      </w:r>
      <w:r>
        <w:rPr>
          <w:sz w:val="28"/>
          <w:szCs w:val="28"/>
        </w:rPr>
        <w:t xml:space="preserve">ому коду доходов в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етодик</w:t>
      </w:r>
      <w:r>
        <w:rPr>
          <w:sz w:val="28"/>
          <w:szCs w:val="28"/>
        </w:rPr>
        <w:t xml:space="preserve">у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будут внесены изменения.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7. </w:t>
      </w:r>
      <w:r>
        <w:rPr>
          <w:b/>
          <w:sz w:val="28"/>
          <w:szCs w:val="28"/>
        </w:rPr>
        <w:t xml:space="preserve">По коду </w:t>
      </w:r>
      <w:r>
        <w:rPr>
          <w:b/>
          <w:sz w:val="28"/>
          <w:szCs w:val="28"/>
        </w:rPr>
        <w:t xml:space="preserve">доходов </w:t>
      </w:r>
      <w:r>
        <w:rPr>
          <w:b/>
          <w:sz w:val="28"/>
          <w:szCs w:val="28"/>
        </w:rPr>
        <w:t xml:space="preserve">120 1 16 </w:t>
      </w:r>
      <w:r>
        <w:rPr>
          <w:b/>
          <w:sz w:val="28"/>
          <w:szCs w:val="28"/>
        </w:rPr>
        <w:t xml:space="preserve">02010</w:t>
      </w:r>
      <w:r>
        <w:rPr>
          <w:b/>
          <w:sz w:val="28"/>
          <w:szCs w:val="28"/>
        </w:rPr>
        <w:t xml:space="preserve"> 02 0000 140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Административные штрафы</w:t>
      </w:r>
      <w:r>
        <w:rPr>
          <w:sz w:val="28"/>
          <w:szCs w:val="28"/>
        </w:rPr>
        <w:t xml:space="preserve">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РФ</w:t>
      </w:r>
      <w:r>
        <w:rPr>
          <w:sz w:val="28"/>
          <w:szCs w:val="28"/>
        </w:rPr>
        <w:t xml:space="preserve">»</w:t>
      </w:r>
      <w:r>
        <w:rPr>
          <w:sz w:val="28"/>
          <w:szCs w:val="28"/>
        </w:rPr>
        <w:t xml:space="preserve"> план на 202</w:t>
      </w:r>
      <w:r>
        <w:rPr>
          <w:sz w:val="28"/>
          <w:szCs w:val="28"/>
        </w:rPr>
        <w:t xml:space="preserve">5 год утвержден в сумме </w:t>
      </w:r>
      <w:r>
        <w:rPr>
          <w:sz w:val="28"/>
          <w:szCs w:val="28"/>
        </w:rPr>
        <w:t xml:space="preserve">53,0</w:t>
      </w:r>
      <w:r>
        <w:rPr>
          <w:sz w:val="28"/>
          <w:szCs w:val="28"/>
        </w:rPr>
        <w:t xml:space="preserve"> тыс. рублей, фактическое поступление</w:t>
      </w:r>
      <w:r>
        <w:rPr>
          <w:sz w:val="28"/>
          <w:szCs w:val="28"/>
        </w:rPr>
        <w:t xml:space="preserve"> доходов по данному </w:t>
      </w:r>
      <w:r>
        <w:rPr>
          <w:sz w:val="28"/>
          <w:szCs w:val="28"/>
        </w:rPr>
        <w:t xml:space="preserve">коду</w:t>
      </w:r>
      <w:r>
        <w:rPr>
          <w:sz w:val="28"/>
          <w:szCs w:val="28"/>
        </w:rPr>
        <w:t xml:space="preserve"> за 5 месяцев 202</w:t>
      </w:r>
      <w:r>
        <w:rPr>
          <w:sz w:val="28"/>
          <w:szCs w:val="28"/>
        </w:rPr>
        <w:t xml:space="preserve">5 года отсутствует</w:t>
      </w:r>
      <w:r>
        <w:rPr>
          <w:sz w:val="28"/>
          <w:szCs w:val="28"/>
        </w:rPr>
        <w:t xml:space="preserve">. Ожидаемое исполнение за 202</w:t>
      </w:r>
      <w:r>
        <w:rPr>
          <w:sz w:val="28"/>
          <w:szCs w:val="28"/>
        </w:rPr>
        <w:t xml:space="preserve">5 год состав</w:t>
      </w:r>
      <w:r>
        <w:rPr>
          <w:sz w:val="28"/>
          <w:szCs w:val="28"/>
        </w:rPr>
        <w:t xml:space="preserve">ляет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53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прогнозных поступлений </w:t>
      </w:r>
      <w:r>
        <w:rPr>
          <w:sz w:val="28"/>
          <w:szCs w:val="28"/>
        </w:rPr>
        <w:t xml:space="preserve">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8 </w:t>
      </w:r>
      <w:r>
        <w:rPr>
          <w:sz w:val="28"/>
          <w:szCs w:val="28"/>
        </w:rPr>
        <w:t xml:space="preserve">год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етодикой </w:t>
      </w:r>
      <w:r>
        <w:rPr>
          <w:sz w:val="28"/>
          <w:szCs w:val="28"/>
        </w:rPr>
        <w:t xml:space="preserve">на основе среднего значения фактически поступивших средств от взыскания штрафов за 3 года (включая ожидаемое за текущий год), предшествующих году, в котором осуществляется прогнозирование.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8. </w:t>
      </w:r>
      <w:r>
        <w:rPr>
          <w:b/>
          <w:sz w:val="28"/>
          <w:szCs w:val="28"/>
        </w:rPr>
        <w:t xml:space="preserve">По коду доходов 120 1 16 07010 02 0000 140 </w:t>
      </w:r>
      <w:r>
        <w:rPr>
          <w:sz w:val="28"/>
          <w:szCs w:val="28"/>
        </w:rPr>
        <w:t xml:space="preserve">«Штрафы, неустойки, пени, уплаченные в случае просрочки исполнения поставщиком </w:t>
      </w:r>
      <w:r>
        <w:rPr>
          <w:sz w:val="28"/>
          <w:szCs w:val="28"/>
        </w:rPr>
        <w:t xml:space="preserve">(</w:t>
      </w:r>
      <w:r>
        <w:rPr>
          <w:sz w:val="28"/>
          <w:szCs w:val="28"/>
        </w:rPr>
        <w:t xml:space="preserve">подрядчиком, исполнителем)</w:t>
      </w:r>
      <w:r>
        <w:rPr>
          <w:sz w:val="28"/>
          <w:szCs w:val="28"/>
        </w:rPr>
        <w:t xml:space="preserve"> обязательств, предусмотренных государственным контрактом, заключенным государственным органом субъекта РФ (казенным учреждением субъекта РФ)</w:t>
      </w:r>
      <w:r>
        <w:rPr>
          <w:b/>
          <w:sz w:val="28"/>
          <w:szCs w:val="28"/>
        </w:rPr>
        <w:t xml:space="preserve">»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план на 202</w:t>
      </w:r>
      <w:r>
        <w:rPr>
          <w:sz w:val="28"/>
          <w:szCs w:val="28"/>
        </w:rPr>
        <w:t xml:space="preserve">5 год утвержден в сумме </w:t>
      </w:r>
      <w:r>
        <w:rPr>
          <w:sz w:val="28"/>
          <w:szCs w:val="28"/>
        </w:rPr>
        <w:t xml:space="preserve">407,0 тыс. рублей, фактическое поступление доходов по данному </w:t>
      </w:r>
      <w:r>
        <w:rPr>
          <w:sz w:val="28"/>
          <w:szCs w:val="28"/>
        </w:rPr>
        <w:t xml:space="preserve">коду</w:t>
      </w:r>
      <w:r>
        <w:rPr>
          <w:sz w:val="28"/>
          <w:szCs w:val="28"/>
        </w:rPr>
        <w:t xml:space="preserve"> за 5 месяцев 202</w:t>
      </w:r>
      <w:r>
        <w:rPr>
          <w:sz w:val="28"/>
          <w:szCs w:val="28"/>
        </w:rPr>
        <w:t xml:space="preserve">5 года составило </w:t>
      </w:r>
      <w:r>
        <w:rPr>
          <w:sz w:val="28"/>
          <w:szCs w:val="28"/>
        </w:rPr>
        <w:t xml:space="preserve">164,4 тыс. рублей. 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сполнение за 202</w:t>
      </w:r>
      <w:r>
        <w:rPr>
          <w:sz w:val="28"/>
          <w:szCs w:val="28"/>
        </w:rPr>
        <w:t xml:space="preserve">5 год </w:t>
      </w:r>
      <w:r>
        <w:rPr>
          <w:sz w:val="28"/>
          <w:szCs w:val="28"/>
        </w:rPr>
        <w:t xml:space="preserve">ожидается на уровне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407,0 </w:t>
      </w:r>
      <w:r>
        <w:rPr>
          <w:sz w:val="28"/>
          <w:szCs w:val="28"/>
        </w:rPr>
        <w:t xml:space="preserve">тыс.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прогноза поступлений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20</w:t>
      </w:r>
      <w:r>
        <w:rPr>
          <w:sz w:val="28"/>
          <w:szCs w:val="28"/>
        </w:rPr>
        <w:t xml:space="preserve">2</w:t>
      </w:r>
      <w:r>
        <w:rPr>
          <w:sz w:val="28"/>
          <w:szCs w:val="28"/>
        </w:rPr>
        <w:t xml:space="preserve">6 </w:t>
      </w:r>
      <w:r>
        <w:rPr>
          <w:sz w:val="28"/>
          <w:szCs w:val="28"/>
        </w:rPr>
        <w:t xml:space="preserve">-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202</w:t>
      </w:r>
      <w:r>
        <w:rPr>
          <w:sz w:val="28"/>
          <w:szCs w:val="28"/>
        </w:rPr>
        <w:t xml:space="preserve">8 </w:t>
      </w:r>
      <w:r>
        <w:rPr>
          <w:sz w:val="28"/>
          <w:szCs w:val="28"/>
        </w:rPr>
        <w:t xml:space="preserve">год</w:t>
      </w:r>
      <w:r>
        <w:rPr>
          <w:sz w:val="28"/>
          <w:szCs w:val="28"/>
        </w:rPr>
        <w:t xml:space="preserve">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осуществляется</w:t>
      </w:r>
      <w:r>
        <w:rPr>
          <w:sz w:val="28"/>
          <w:szCs w:val="28"/>
        </w:rPr>
        <w:t xml:space="preserve"> в соответствии с М</w:t>
      </w:r>
      <w:r>
        <w:rPr>
          <w:sz w:val="28"/>
          <w:szCs w:val="28"/>
        </w:rPr>
        <w:t xml:space="preserve">етодикой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на основе среднего значения фактически поступивших средств от взыскания штрафов, неустойки, пени за 3 года (включая ожидаемое за текущий год) </w:t>
      </w:r>
      <w:r>
        <w:rPr>
          <w:sz w:val="28"/>
          <w:szCs w:val="28"/>
        </w:rPr>
        <w:t xml:space="preserve">предшествующих году, в котором осуществляется прогнозирование.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</w:t>
      </w:r>
      <w:r>
        <w:rPr>
          <w:b/>
          <w:sz w:val="28"/>
          <w:szCs w:val="28"/>
        </w:rPr>
        <w:t xml:space="preserve">9. </w:t>
      </w:r>
      <w:r>
        <w:rPr>
          <w:b/>
          <w:sz w:val="28"/>
          <w:szCs w:val="28"/>
        </w:rPr>
        <w:t xml:space="preserve">По коду доходов 120 1 16 07090 02 0000 140 </w:t>
      </w:r>
      <w:r>
        <w:rPr>
          <w:sz w:val="28"/>
          <w:szCs w:val="28"/>
        </w:rPr>
        <w:t xml:space="preserve">«Иные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РФ, казенным учреждением субъекта РФ» план на 202</w:t>
      </w:r>
      <w:r>
        <w:rPr>
          <w:sz w:val="28"/>
          <w:szCs w:val="28"/>
        </w:rPr>
        <w:t xml:space="preserve">5 год утвержден в сумме </w:t>
      </w:r>
      <w:r>
        <w:rPr>
          <w:sz w:val="28"/>
          <w:szCs w:val="28"/>
        </w:rPr>
        <w:t xml:space="preserve">4 317,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 тыс. рублей, фактическое поступление доходов по данному </w:t>
      </w:r>
      <w:r>
        <w:rPr>
          <w:sz w:val="28"/>
          <w:szCs w:val="28"/>
        </w:rPr>
        <w:t xml:space="preserve">коду</w:t>
      </w:r>
      <w:r>
        <w:rPr>
          <w:sz w:val="28"/>
          <w:szCs w:val="28"/>
        </w:rPr>
        <w:t xml:space="preserve"> за 5 месяцев 202</w:t>
      </w:r>
      <w:r>
        <w:rPr>
          <w:sz w:val="28"/>
          <w:szCs w:val="28"/>
        </w:rPr>
        <w:t xml:space="preserve">5 года </w:t>
      </w:r>
      <w:r>
        <w:rPr>
          <w:sz w:val="28"/>
          <w:szCs w:val="28"/>
        </w:rPr>
        <w:t xml:space="preserve">состав</w:t>
      </w:r>
      <w:r>
        <w:rPr>
          <w:sz w:val="28"/>
          <w:szCs w:val="28"/>
        </w:rPr>
        <w:t xml:space="preserve">ило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1 323,8  </w:t>
      </w:r>
      <w:r>
        <w:rPr>
          <w:sz w:val="28"/>
          <w:szCs w:val="28"/>
        </w:rPr>
        <w:t xml:space="preserve">тыс. рублей.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Ожидаемое исполнение за 202</w:t>
      </w:r>
      <w:r>
        <w:rPr>
          <w:sz w:val="28"/>
          <w:szCs w:val="28"/>
        </w:rPr>
        <w:t xml:space="preserve">5 </w:t>
      </w:r>
      <w:r>
        <w:rPr>
          <w:sz w:val="28"/>
          <w:szCs w:val="28"/>
        </w:rPr>
        <w:t xml:space="preserve">год составит </w:t>
      </w:r>
      <w:r>
        <w:rPr>
          <w:sz w:val="28"/>
          <w:szCs w:val="28"/>
        </w:rPr>
        <w:t xml:space="preserve">2 000,0 </w:t>
      </w:r>
      <w:r>
        <w:rPr>
          <w:sz w:val="28"/>
          <w:szCs w:val="28"/>
        </w:rPr>
        <w:t xml:space="preserve">тыс.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рублей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росте поступлений 5 месяцев 2025 года </w:t>
      </w:r>
      <w:r>
        <w:rPr>
          <w:sz w:val="28"/>
          <w:szCs w:val="28"/>
        </w:rPr>
        <w:t xml:space="preserve">к 5 месяцам 2024 года (439,3 тыс. рублей) ожидается неисполнение плана 2025 года. Связано это прежде всего с тем, что при осуществлении расчета плановых поступлений 2025 года, в расчет среднего значения фактически поступивших средств вошли крупные платежи </w:t>
      </w:r>
      <w:r>
        <w:rPr>
          <w:sz w:val="28"/>
          <w:szCs w:val="28"/>
        </w:rPr>
        <w:t xml:space="preserve">общества с ограниченной ответственностью "Специализированный застройщик "ВЫСОТА" производимые в 2022, 2023, 2024 годах в рамках заключенного мирового соглашения</w:t>
      </w:r>
      <w:r>
        <w:rPr>
          <w:sz w:val="28"/>
          <w:szCs w:val="28"/>
        </w:rPr>
        <w:t xml:space="preserve"> от 23.10.2020.</w:t>
      </w:r>
      <w:r>
        <w:rPr>
          <w:sz w:val="28"/>
          <w:szCs w:val="28"/>
        </w:rPr>
        <w:t xml:space="preserve"> По данному коду доходов платежи в 2021 году составили </w:t>
      </w:r>
      <w:r>
        <w:rPr>
          <w:sz w:val="28"/>
          <w:szCs w:val="28"/>
        </w:rPr>
        <w:t xml:space="preserve">12 394,4</w:t>
      </w:r>
      <w:r>
        <w:rPr>
          <w:sz w:val="28"/>
          <w:szCs w:val="28"/>
        </w:rPr>
        <w:t xml:space="preserve"> тыс. рублей,   в 2022 году - </w:t>
      </w:r>
      <w:r>
        <w:rPr>
          <w:sz w:val="28"/>
          <w:szCs w:val="28"/>
        </w:rPr>
        <w:t xml:space="preserve">3 796,9 тыс. рублей, в  2023 году - </w:t>
      </w:r>
      <w:r>
        <w:rPr>
          <w:sz w:val="28"/>
          <w:szCs w:val="28"/>
        </w:rPr>
        <w:t xml:space="preserve">2 857,2 тыс. рублей, в  2024 году </w:t>
      </w:r>
      <w:r>
        <w:rPr>
          <w:sz w:val="28"/>
          <w:szCs w:val="28"/>
        </w:rPr>
        <w:t xml:space="preserve">- 1 807,8</w:t>
      </w:r>
      <w:r>
        <w:rPr>
          <w:sz w:val="28"/>
          <w:szCs w:val="28"/>
        </w:rPr>
        <w:t xml:space="preserve"> тыс. рублей. </w:t>
      </w:r>
      <w:r>
        <w:rPr>
          <w:sz w:val="28"/>
          <w:szCs w:val="28"/>
        </w:rPr>
        <w:t xml:space="preserve">В настоящее время таких крупных платежей по данному коду доходов не поступает. Выполнение плана в размере </w:t>
      </w:r>
      <w:r>
        <w:rPr>
          <w:sz w:val="28"/>
          <w:szCs w:val="28"/>
        </w:rPr>
        <w:t xml:space="preserve">4 317,</w:t>
      </w:r>
      <w:r>
        <w:rPr>
          <w:sz w:val="28"/>
          <w:szCs w:val="28"/>
        </w:rPr>
        <w:t xml:space="preserve">0</w:t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 xml:space="preserve"> не представляется возможным.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прогноза поступлений на 202</w:t>
      </w:r>
      <w:r>
        <w:rPr>
          <w:sz w:val="28"/>
          <w:szCs w:val="28"/>
        </w:rPr>
        <w:t xml:space="preserve">6 - 202</w:t>
      </w:r>
      <w:r>
        <w:rPr>
          <w:sz w:val="28"/>
          <w:szCs w:val="28"/>
        </w:rPr>
        <w:t xml:space="preserve">8 годы установлен в соответствии с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етодикой </w:t>
      </w:r>
      <w:r>
        <w:rPr>
          <w:sz w:val="28"/>
          <w:szCs w:val="28"/>
        </w:rPr>
        <w:t xml:space="preserve">и </w:t>
      </w:r>
      <w:r>
        <w:rPr>
          <w:sz w:val="28"/>
          <w:szCs w:val="28"/>
        </w:rPr>
        <w:t xml:space="preserve">осуществляется на основе среднего значения фактически поступивших средств от взыскания сумм неосновательного обогащения, штрафов, неустойки, пени за 3 года (включая сниженное ожидаемое поступление за текущий год в размере 2 000,0 тыс. рублей).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20. По коду доходов 120 1 16 10056 02 0000 140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Платежи в целях возмещения убытков, причиненных уклонением от заключения с г</w:t>
      </w:r>
      <w:r>
        <w:rPr>
          <w:sz w:val="28"/>
          <w:szCs w:val="28"/>
        </w:rPr>
        <w:t xml:space="preserve">осударственным органом субъекта Российской Федерации (казенным учреждением субъекта Российской Федерации) государственного контракта, а также иные денежные средства, подлежащие зачислению в бюджет субъекта Российской Федерации за нарушение законодательства</w:t>
      </w:r>
      <w:r>
        <w:rPr>
          <w:sz w:val="28"/>
          <w:szCs w:val="28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государственного контракта, финансируемого за счет средств дорожного фонда субъекта Российской Федерации)</w:t>
      </w:r>
      <w:r>
        <w:rPr>
          <w:sz w:val="28"/>
          <w:szCs w:val="28"/>
        </w:rPr>
        <w:t xml:space="preserve">» план на 2025 утвержден в сумме 11,0 тыс. рублей, </w:t>
      </w:r>
      <w:r>
        <w:rPr>
          <w:sz w:val="28"/>
          <w:szCs w:val="28"/>
        </w:rPr>
        <w:t xml:space="preserve">фактическое поступление доходов по данному </w:t>
      </w:r>
      <w:r>
        <w:rPr>
          <w:sz w:val="28"/>
          <w:szCs w:val="28"/>
        </w:rPr>
        <w:t xml:space="preserve">коду</w:t>
      </w:r>
      <w:r>
        <w:rPr>
          <w:sz w:val="28"/>
          <w:szCs w:val="28"/>
        </w:rPr>
        <w:t xml:space="preserve"> за 5 месяцев 202</w:t>
      </w:r>
      <w:r>
        <w:rPr>
          <w:sz w:val="28"/>
          <w:szCs w:val="28"/>
        </w:rPr>
        <w:t xml:space="preserve">5 года состав</w:t>
      </w:r>
      <w:r>
        <w:rPr>
          <w:sz w:val="28"/>
          <w:szCs w:val="28"/>
        </w:rPr>
        <w:t xml:space="preserve">ило 163,6 тыс. рублей. </w:t>
      </w:r>
      <w:r>
        <w:rPr>
          <w:sz w:val="28"/>
          <w:szCs w:val="28"/>
        </w:rPr>
        <w:t xml:space="preserve">Ожидаемое исполнение за 202</w:t>
      </w:r>
      <w:r>
        <w:rPr>
          <w:sz w:val="28"/>
          <w:szCs w:val="28"/>
        </w:rPr>
        <w:t xml:space="preserve">5 год составит </w:t>
      </w:r>
      <w:r>
        <w:rPr>
          <w:sz w:val="28"/>
          <w:szCs w:val="28"/>
        </w:rPr>
        <w:t xml:space="preserve">163,6 </w:t>
      </w:r>
      <w:r>
        <w:rPr>
          <w:sz w:val="28"/>
          <w:szCs w:val="28"/>
        </w:rPr>
        <w:t xml:space="preserve">тыс.</w:t>
      </w:r>
      <w:r>
        <w:rPr>
          <w:sz w:val="28"/>
          <w:szCs w:val="28"/>
        </w:rPr>
        <w:t xml:space="preserve"> </w:t>
      </w:r>
      <w:r>
        <w:rPr>
          <w:sz w:val="28"/>
          <w:szCs w:val="28"/>
        </w:rPr>
        <w:t xml:space="preserve">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прогноза поступлений на 2026 - 2028 годы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установлен в соответствии с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етодикой и осуществляется на основ</w:t>
      </w:r>
      <w:r>
        <w:rPr>
          <w:sz w:val="28"/>
          <w:szCs w:val="28"/>
        </w:rPr>
        <w:t xml:space="preserve">е </w:t>
      </w:r>
      <w:r>
        <w:rPr>
          <w:sz w:val="28"/>
          <w:szCs w:val="28"/>
        </w:rPr>
        <w:t xml:space="preserve">среднего значения фактически поступивших платежей за возмещение убытков, причиненных уклонением от заключения государственного контракта, а также платежей за нарушение законодательства в сфере закупок </w:t>
      </w:r>
      <w:r>
        <w:rPr>
          <w:sz w:val="28"/>
          <w:szCs w:val="28"/>
        </w:rPr>
        <w:t xml:space="preserve">за 3 года (включая ожидаемое за текущий год), предшествующих году, в котором осуществляется прогнозировани</w:t>
      </w: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е.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1. По коду доходов 120 1 16 </w:t>
      </w:r>
      <w:r>
        <w:rPr>
          <w:b/>
          <w:sz w:val="28"/>
          <w:szCs w:val="28"/>
        </w:rPr>
        <w:t xml:space="preserve">10122 01 0000 140 </w:t>
      </w:r>
      <w:r>
        <w:rPr>
          <w:sz w:val="28"/>
          <w:szCs w:val="28"/>
        </w:rPr>
        <w:t xml:space="preserve">«</w:t>
      </w:r>
      <w:r>
        <w:rPr>
          <w:sz w:val="28"/>
          <w:szCs w:val="28"/>
        </w:rPr>
        <w:t xml:space="preserve">Доходы от денежных взысканий (штрафов), поступающие в счет погашения задолженности, образовавшейся до 1 января 2020 года, подлежащие зачислению в бюджет субъекта РФ по нормативам, действовавшим в 2019 году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план на 202</w:t>
      </w:r>
      <w:r>
        <w:rPr>
          <w:sz w:val="28"/>
          <w:szCs w:val="28"/>
        </w:rPr>
        <w:t xml:space="preserve">5 год утвержден в сумме </w:t>
      </w:r>
      <w:r>
        <w:rPr>
          <w:sz w:val="28"/>
          <w:szCs w:val="28"/>
        </w:rPr>
        <w:t xml:space="preserve">800,0</w:t>
      </w:r>
      <w:r>
        <w:rPr>
          <w:sz w:val="28"/>
          <w:szCs w:val="28"/>
        </w:rPr>
        <w:t xml:space="preserve"> тыс. рублей, фактическое поступление доходов по данному коду за 5 месяцев 202</w:t>
      </w:r>
      <w:r>
        <w:rPr>
          <w:sz w:val="28"/>
          <w:szCs w:val="28"/>
        </w:rPr>
        <w:t xml:space="preserve">5 года составило </w:t>
      </w:r>
      <w:r>
        <w:rPr>
          <w:sz w:val="28"/>
          <w:szCs w:val="28"/>
        </w:rPr>
        <w:t xml:space="preserve">2,5</w:t>
      </w:r>
      <w:r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 xml:space="preserve">лей.</w:t>
      </w:r>
      <w:r>
        <w:rPr>
          <w:sz w:val="28"/>
          <w:szCs w:val="28"/>
        </w:rPr>
        <w:t xml:space="preserve"> Ожидаемое исполнение за 202</w:t>
      </w:r>
      <w:r>
        <w:rPr>
          <w:sz w:val="28"/>
          <w:szCs w:val="28"/>
        </w:rPr>
        <w:t xml:space="preserve">5 год состав</w:t>
      </w:r>
      <w:r>
        <w:rPr>
          <w:sz w:val="28"/>
          <w:szCs w:val="28"/>
        </w:rPr>
        <w:t xml:space="preserve">ит </w:t>
      </w:r>
      <w:r>
        <w:rPr>
          <w:sz w:val="28"/>
          <w:szCs w:val="28"/>
        </w:rPr>
        <w:t xml:space="preserve">10,0</w:t>
      </w:r>
      <w:r>
        <w:rPr>
          <w:sz w:val="28"/>
          <w:szCs w:val="28"/>
        </w:rPr>
        <w:t xml:space="preserve"> тыс. рублей.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ind w:firstLine="708"/>
        <w:jc w:val="both"/>
        <w:rPr>
          <w:sz w:val="28"/>
          <w:szCs w:val="28"/>
          <w:highlight w:val="none"/>
        </w:rPr>
      </w:pPr>
      <w:r>
        <w:rPr>
          <w:sz w:val="28"/>
          <w:szCs w:val="28"/>
        </w:rPr>
        <w:t xml:space="preserve">Расчет прогноза поступлений на 202</w:t>
      </w:r>
      <w:r>
        <w:rPr>
          <w:sz w:val="28"/>
          <w:szCs w:val="28"/>
        </w:rPr>
        <w:t xml:space="preserve">6 - 202</w:t>
      </w:r>
      <w:r>
        <w:rPr>
          <w:sz w:val="28"/>
          <w:szCs w:val="28"/>
        </w:rPr>
        <w:t xml:space="preserve">8 годы установлен в соответствии с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етодикой и осуществляется на основе </w:t>
      </w:r>
      <w:r>
        <w:rPr>
          <w:sz w:val="28"/>
          <w:szCs w:val="28"/>
        </w:rPr>
        <w:t xml:space="preserve">среднего значения фактически поступивших денежных взысканий (штрафов) за 3 года (включая ожидаемое за текущий год</w:t>
      </w:r>
      <w:r>
        <w:rPr>
          <w:sz w:val="28"/>
          <w:szCs w:val="28"/>
        </w:rPr>
        <w:t xml:space="preserve">)</w:t>
      </w:r>
      <w:r>
        <w:rPr>
          <w:sz w:val="28"/>
          <w:szCs w:val="28"/>
        </w:rPr>
        <w:t xml:space="preserve">. </w:t>
      </w:r>
      <w:r>
        <w:rPr>
          <w:sz w:val="28"/>
          <w:szCs w:val="28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  <w14:ligatures w14:val="none"/>
        </w:rPr>
      </w:pPr>
      <w:r>
        <w:rPr>
          <w:b/>
          <w:bCs/>
          <w:sz w:val="28"/>
          <w:szCs w:val="28"/>
        </w:rPr>
        <w:t xml:space="preserve">22. </w:t>
      </w:r>
      <w:r>
        <w:rPr>
          <w:b/>
          <w:bCs/>
          <w:sz w:val="28"/>
          <w:szCs w:val="28"/>
        </w:rPr>
        <w:t xml:space="preserve">По коду доходов 120 1 17 01020 02 0000 180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Невыясненные поступления, зачисляемые в бюджеты субъектов Российской Федерации</w:t>
      </w:r>
      <w:r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поступления на очередной финансовый год и плановый период прогнозируются на нулевом уровне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  <w14:ligatures w14:val="none"/>
        </w:rPr>
      </w:r>
    </w:p>
    <w:p>
      <w:pPr>
        <w:pStyle w:val="852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2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3. </w:t>
      </w:r>
      <w:r>
        <w:rPr>
          <w:b/>
          <w:sz w:val="28"/>
          <w:szCs w:val="28"/>
        </w:rPr>
        <w:t xml:space="preserve">По коду </w:t>
      </w:r>
      <w:r>
        <w:rPr>
          <w:b/>
          <w:sz w:val="28"/>
          <w:szCs w:val="28"/>
        </w:rPr>
        <w:t xml:space="preserve">доходов </w:t>
      </w:r>
      <w:r>
        <w:rPr>
          <w:b/>
          <w:sz w:val="28"/>
          <w:szCs w:val="28"/>
        </w:rPr>
        <w:t xml:space="preserve">120 1 17 05020 02 0000 180 «</w:t>
      </w:r>
      <w:r>
        <w:rPr>
          <w:sz w:val="28"/>
          <w:szCs w:val="28"/>
        </w:rPr>
        <w:t xml:space="preserve">Прочие неналоговые доходы бю</w:t>
      </w:r>
      <w:r>
        <w:rPr>
          <w:sz w:val="28"/>
          <w:szCs w:val="28"/>
        </w:rPr>
        <w:t xml:space="preserve">джетов субъектов РФ» план на 202</w:t>
      </w:r>
      <w:r>
        <w:rPr>
          <w:sz w:val="28"/>
          <w:szCs w:val="28"/>
        </w:rPr>
        <w:t xml:space="preserve">5 год </w:t>
      </w:r>
      <w:r>
        <w:rPr>
          <w:sz w:val="28"/>
          <w:szCs w:val="28"/>
        </w:rPr>
        <w:t xml:space="preserve">утвержден в размере </w:t>
      </w:r>
      <w:r>
        <w:rPr>
          <w:sz w:val="28"/>
          <w:szCs w:val="28"/>
        </w:rPr>
        <w:t xml:space="preserve">433,0 </w:t>
      </w:r>
      <w:r>
        <w:rPr>
          <w:sz w:val="28"/>
          <w:szCs w:val="28"/>
        </w:rPr>
        <w:t xml:space="preserve">тыс. рублей, </w:t>
      </w:r>
      <w:r>
        <w:rPr>
          <w:sz w:val="28"/>
          <w:szCs w:val="28"/>
        </w:rPr>
        <w:t xml:space="preserve">фактическое поступлен</w:t>
      </w:r>
      <w:r>
        <w:rPr>
          <w:sz w:val="28"/>
          <w:szCs w:val="28"/>
        </w:rPr>
        <w:t xml:space="preserve">ие доходов по данному коду за 5 </w:t>
      </w:r>
      <w:r>
        <w:rPr>
          <w:sz w:val="28"/>
          <w:szCs w:val="28"/>
        </w:rPr>
        <w:t xml:space="preserve">месяцев 202</w:t>
      </w:r>
      <w:r>
        <w:rPr>
          <w:sz w:val="28"/>
          <w:szCs w:val="28"/>
        </w:rPr>
        <w:t xml:space="preserve">5 года</w:t>
      </w:r>
      <w:r>
        <w:rPr>
          <w:sz w:val="28"/>
          <w:szCs w:val="28"/>
        </w:rPr>
        <w:t xml:space="preserve"> составило </w:t>
      </w:r>
      <w:r>
        <w:rPr>
          <w:sz w:val="28"/>
          <w:szCs w:val="28"/>
        </w:rPr>
        <w:t xml:space="preserve">332,7</w:t>
      </w:r>
      <w:r>
        <w:rPr>
          <w:sz w:val="28"/>
          <w:szCs w:val="28"/>
        </w:rPr>
        <w:t xml:space="preserve"> тыс. рублей. </w:t>
      </w:r>
      <w:r>
        <w:rPr>
          <w:sz w:val="28"/>
          <w:szCs w:val="28"/>
        </w:rPr>
        <w:t xml:space="preserve">Ожидаемое исполнение за 202</w:t>
      </w:r>
      <w:r>
        <w:rPr>
          <w:sz w:val="28"/>
          <w:szCs w:val="28"/>
        </w:rPr>
        <w:t xml:space="preserve">5 год составит </w:t>
      </w:r>
      <w:r>
        <w:rPr>
          <w:sz w:val="28"/>
          <w:szCs w:val="28"/>
        </w:rPr>
        <w:t xml:space="preserve">433,0</w:t>
      </w:r>
      <w:r>
        <w:rPr>
          <w:sz w:val="28"/>
          <w:szCs w:val="28"/>
        </w:rPr>
        <w:t xml:space="preserve"> тыс. рублей.</w: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852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прогноза поступлений на 202</w:t>
      </w:r>
      <w:r>
        <w:rPr>
          <w:sz w:val="28"/>
          <w:szCs w:val="28"/>
        </w:rPr>
        <w:t xml:space="preserve">6 - 202</w:t>
      </w:r>
      <w:r>
        <w:rPr>
          <w:sz w:val="28"/>
          <w:szCs w:val="28"/>
        </w:rPr>
        <w:t xml:space="preserve">8 годы установлен в соответствии с </w:t>
      </w:r>
      <w:r>
        <w:rPr>
          <w:sz w:val="28"/>
          <w:szCs w:val="28"/>
        </w:rPr>
        <w:t xml:space="preserve">М</w:t>
      </w:r>
      <w:r>
        <w:rPr>
          <w:sz w:val="28"/>
          <w:szCs w:val="28"/>
        </w:rPr>
        <w:t xml:space="preserve">етодикой и осуществляется на основе среднего значения фактически поступивших средств </w:t>
      </w:r>
      <w:r>
        <w:rPr>
          <w:sz w:val="28"/>
          <w:szCs w:val="28"/>
        </w:rPr>
        <w:t xml:space="preserve">от реализации древесины </w:t>
      </w:r>
      <w:r>
        <w:rPr>
          <w:sz w:val="28"/>
          <w:szCs w:val="28"/>
        </w:rPr>
        <w:t xml:space="preserve">за 3 года (включ</w:t>
      </w:r>
      <w:r>
        <w:rPr>
          <w:sz w:val="28"/>
          <w:szCs w:val="28"/>
        </w:rPr>
        <w:t xml:space="preserve">ая ожидаемое за текущий год).</w:t>
      </w:r>
      <w:r>
        <w:rPr>
          <w:sz w:val="28"/>
          <w:szCs w:val="28"/>
          <w:highlight w:val="none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  <w:highlight w:val="none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rFonts w:ascii="Times New Roman" w:hAnsi="Times New Roman" w:cs="Times New Roman"/>
          <w:color w:val="000000" w:themeColor="text1"/>
          <w:sz w:val="20"/>
          <w:szCs w:val="20"/>
          <w:highlight w:val="none"/>
        </w:rPr>
      </w:r>
      <w:r>
        <w:rPr>
          <w:sz w:val="28"/>
          <w:szCs w:val="28"/>
          <w:highlight w:val="none"/>
        </w:rPr>
      </w:r>
    </w:p>
    <w:p>
      <w:pPr>
        <w:ind w:firstLine="708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</w:r>
      <w:r>
        <w:rPr>
          <w:b/>
          <w:sz w:val="28"/>
          <w:szCs w:val="28"/>
        </w:rPr>
        <w:t xml:space="preserve">2</w:t>
      </w:r>
      <w:r>
        <w:rPr>
          <w:b/>
          <w:sz w:val="28"/>
          <w:szCs w:val="28"/>
        </w:rPr>
        <w:t xml:space="preserve">4. </w:t>
      </w:r>
      <w:r>
        <w:rPr>
          <w:b/>
          <w:sz w:val="28"/>
          <w:szCs w:val="28"/>
        </w:rPr>
        <w:t xml:space="preserve">По коду </w:t>
      </w:r>
      <w:r>
        <w:rPr>
          <w:b/>
          <w:sz w:val="28"/>
          <w:szCs w:val="28"/>
        </w:rPr>
        <w:t xml:space="preserve">доходов </w:t>
      </w:r>
      <w:r>
        <w:rPr>
          <w:b/>
          <w:sz w:val="28"/>
          <w:szCs w:val="28"/>
        </w:rPr>
        <w:t xml:space="preserve">120 1 17 05020 02 0000 1</w:t>
      </w:r>
      <w:r>
        <w:rPr>
          <w:b/>
          <w:bCs/>
          <w:sz w:val="28"/>
          <w:szCs w:val="28"/>
        </w:rPr>
        <w:t xml:space="preserve">80 </w:t>
      </w:r>
      <w:r>
        <w:rPr>
          <w:sz w:val="28"/>
          <w:szCs w:val="28"/>
        </w:rPr>
        <w:t xml:space="preserve">«Прочие неналоговые доходы бюджетов субъектов Российской Федерации в части невыясненных поступлений, по которым не </w:t>
      </w:r>
      <w:r>
        <w:rPr>
          <w:sz w:val="28"/>
          <w:szCs w:val="28"/>
        </w:rPr>
        <w:t xml:space="preserve">осуществлен возврат (уточнение) не позднее трех лет со дня их зачисления на единый счет бюджета субъекта Российской Федерации»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поступления на очередной финансовый год и плановый период прогнозируются на нулевом уровне</w:t>
      </w:r>
      <w:r>
        <w:rPr>
          <w:sz w:val="28"/>
          <w:szCs w:val="28"/>
        </w:rPr>
        <w:t xml:space="preserve">.</w:t>
      </w:r>
      <w:r>
        <w:rPr>
          <w:sz w:val="28"/>
          <w:szCs w:val="28"/>
        </w:rPr>
      </w:r>
      <w:r>
        <w:rPr>
          <w:sz w:val="28"/>
          <w:szCs w:val="28"/>
          <w14:ligatures w14:val="none"/>
        </w:rPr>
      </w:r>
    </w:p>
    <w:p>
      <w:pPr>
        <w:ind w:firstLine="708"/>
        <w:jc w:val="both"/>
        <w:rPr>
          <w:sz w:val="28"/>
          <w:szCs w:val="28"/>
          <w14:ligatures w14:val="none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  <w14:ligatures w14:val="none"/>
        </w:rPr>
      </w:r>
    </w:p>
    <w:p>
      <w:pPr>
        <w:pStyle w:val="852"/>
        <w:jc w:val="both"/>
        <w:tabs>
          <w:tab w:val="left" w:pos="709" w:leader="none"/>
          <w:tab w:val="left" w:pos="2880" w:leader="none"/>
          <w:tab w:val="left" w:pos="306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852"/>
        <w:jc w:val="both"/>
        <w:tabs>
          <w:tab w:val="left" w:pos="709" w:leader="none"/>
          <w:tab w:val="left" w:pos="2880" w:leader="none"/>
          <w:tab w:val="left" w:pos="3060" w:leader="none"/>
        </w:tabs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1" w:bottom="1134" w:left="1418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</w:font>
  <w:font w:name="Times New Roman">
    <w:panose1 w:val="02020603050405020304"/>
  </w:font>
  <w:font w:name="Calibri Light">
    <w:panose1 w:val="020F050202020403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835"/>
      </w:pPr>
      <w:r>
        <w:rPr>
          <w:rStyle w:val="837"/>
        </w:rPr>
        <w:footnoteRef/>
      </w:r>
      <w:r>
        <w:t xml:space="preserve"> Далее – Методика, департамент.</w:t>
      </w:r>
      <w:r/>
      <w:r/>
      <w:r/>
    </w:p>
  </w:footnote>
  <w:footnote w:id="3">
    <w:p>
      <w:pPr>
        <w:pStyle w:val="835"/>
      </w:pPr>
      <w:r>
        <w:rPr>
          <w:rStyle w:val="837"/>
        </w:rPr>
        <w:footnoteRef/>
      </w:r>
      <w:r>
        <w:t xml:space="preserve"> Делее – ГКУ НСО «ФИ НСО».</w:t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4">
    <w:name w:val="Heading 1"/>
    <w:basedOn w:val="852"/>
    <w:next w:val="852"/>
    <w:link w:val="67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5">
    <w:name w:val="Heading 1 Char"/>
    <w:link w:val="674"/>
    <w:uiPriority w:val="9"/>
    <w:rPr>
      <w:rFonts w:ascii="Arial" w:hAnsi="Arial" w:eastAsia="Arial" w:cs="Arial"/>
      <w:sz w:val="40"/>
      <w:szCs w:val="40"/>
    </w:rPr>
  </w:style>
  <w:style w:type="paragraph" w:styleId="676">
    <w:name w:val="Heading 2"/>
    <w:basedOn w:val="852"/>
    <w:next w:val="852"/>
    <w:link w:val="67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7">
    <w:name w:val="Heading 2 Char"/>
    <w:link w:val="676"/>
    <w:uiPriority w:val="9"/>
    <w:rPr>
      <w:rFonts w:ascii="Arial" w:hAnsi="Arial" w:eastAsia="Arial" w:cs="Arial"/>
      <w:sz w:val="34"/>
    </w:rPr>
  </w:style>
  <w:style w:type="paragraph" w:styleId="678">
    <w:name w:val="Heading 3"/>
    <w:basedOn w:val="852"/>
    <w:next w:val="852"/>
    <w:link w:val="67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9">
    <w:name w:val="Heading 3 Char"/>
    <w:link w:val="678"/>
    <w:uiPriority w:val="9"/>
    <w:rPr>
      <w:rFonts w:ascii="Arial" w:hAnsi="Arial" w:eastAsia="Arial" w:cs="Arial"/>
      <w:sz w:val="30"/>
      <w:szCs w:val="30"/>
    </w:rPr>
  </w:style>
  <w:style w:type="paragraph" w:styleId="680">
    <w:name w:val="Heading 4"/>
    <w:basedOn w:val="852"/>
    <w:next w:val="852"/>
    <w:link w:val="68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1">
    <w:name w:val="Heading 4 Char"/>
    <w:link w:val="680"/>
    <w:uiPriority w:val="9"/>
    <w:rPr>
      <w:rFonts w:ascii="Arial" w:hAnsi="Arial" w:eastAsia="Arial" w:cs="Arial"/>
      <w:b/>
      <w:bCs/>
      <w:sz w:val="26"/>
      <w:szCs w:val="26"/>
    </w:rPr>
  </w:style>
  <w:style w:type="paragraph" w:styleId="682">
    <w:name w:val="Heading 5"/>
    <w:basedOn w:val="852"/>
    <w:next w:val="852"/>
    <w:link w:val="68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3">
    <w:name w:val="Heading 5 Char"/>
    <w:link w:val="682"/>
    <w:uiPriority w:val="9"/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852"/>
    <w:next w:val="852"/>
    <w:link w:val="68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5">
    <w:name w:val="Heading 6 Char"/>
    <w:link w:val="684"/>
    <w:uiPriority w:val="9"/>
    <w:rPr>
      <w:rFonts w:ascii="Arial" w:hAnsi="Arial" w:eastAsia="Arial" w:cs="Arial"/>
      <w:b/>
      <w:bCs/>
      <w:sz w:val="22"/>
      <w:szCs w:val="22"/>
    </w:rPr>
  </w:style>
  <w:style w:type="paragraph" w:styleId="686">
    <w:name w:val="Heading 7"/>
    <w:basedOn w:val="852"/>
    <w:next w:val="852"/>
    <w:link w:val="68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7">
    <w:name w:val="Heading 7 Char"/>
    <w:link w:val="68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8">
    <w:name w:val="Heading 8"/>
    <w:basedOn w:val="852"/>
    <w:next w:val="852"/>
    <w:link w:val="68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9">
    <w:name w:val="Heading 8 Char"/>
    <w:link w:val="688"/>
    <w:uiPriority w:val="9"/>
    <w:rPr>
      <w:rFonts w:ascii="Arial" w:hAnsi="Arial" w:eastAsia="Arial" w:cs="Arial"/>
      <w:i/>
      <w:iCs/>
      <w:sz w:val="22"/>
      <w:szCs w:val="22"/>
    </w:rPr>
  </w:style>
  <w:style w:type="paragraph" w:styleId="690">
    <w:name w:val="Heading 9"/>
    <w:basedOn w:val="852"/>
    <w:next w:val="852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1">
    <w:name w:val="Heading 9 Char"/>
    <w:link w:val="690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852"/>
    <w:uiPriority w:val="34"/>
    <w:qFormat/>
    <w:pPr>
      <w:contextualSpacing/>
      <w:ind w:left="720"/>
    </w:pPr>
  </w:style>
  <w:style w:type="paragraph" w:styleId="693">
    <w:name w:val="No Spacing"/>
    <w:uiPriority w:val="1"/>
    <w:qFormat/>
    <w:pPr>
      <w:spacing w:before="0" w:after="0" w:line="240" w:lineRule="auto"/>
    </w:pPr>
  </w:style>
  <w:style w:type="paragraph" w:styleId="694">
    <w:name w:val="Title"/>
    <w:basedOn w:val="852"/>
    <w:next w:val="852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>
    <w:name w:val="Title Char"/>
    <w:link w:val="694"/>
    <w:uiPriority w:val="10"/>
    <w:rPr>
      <w:sz w:val="48"/>
      <w:szCs w:val="48"/>
    </w:rPr>
  </w:style>
  <w:style w:type="paragraph" w:styleId="696">
    <w:name w:val="Subtitle"/>
    <w:basedOn w:val="852"/>
    <w:next w:val="852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>
    <w:name w:val="Subtitle Char"/>
    <w:link w:val="696"/>
    <w:uiPriority w:val="11"/>
    <w:rPr>
      <w:sz w:val="24"/>
      <w:szCs w:val="24"/>
    </w:rPr>
  </w:style>
  <w:style w:type="paragraph" w:styleId="698">
    <w:name w:val="Quote"/>
    <w:basedOn w:val="852"/>
    <w:next w:val="852"/>
    <w:link w:val="699"/>
    <w:uiPriority w:val="29"/>
    <w:qFormat/>
    <w:pPr>
      <w:ind w:left="720" w:right="720"/>
    </w:pPr>
    <w:rPr>
      <w:i/>
    </w:rPr>
  </w:style>
  <w:style w:type="character" w:styleId="699">
    <w:name w:val="Quote Char"/>
    <w:link w:val="698"/>
    <w:uiPriority w:val="29"/>
    <w:rPr>
      <w:i/>
    </w:rPr>
  </w:style>
  <w:style w:type="paragraph" w:styleId="700">
    <w:name w:val="Intense Quote"/>
    <w:basedOn w:val="852"/>
    <w:next w:val="852"/>
    <w:link w:val="70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>
    <w:name w:val="Intense Quote Char"/>
    <w:link w:val="700"/>
    <w:uiPriority w:val="30"/>
    <w:rPr>
      <w:i/>
    </w:rPr>
  </w:style>
  <w:style w:type="paragraph" w:styleId="702">
    <w:name w:val="Header"/>
    <w:basedOn w:val="852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>
    <w:name w:val="Header Char"/>
    <w:link w:val="702"/>
    <w:uiPriority w:val="99"/>
  </w:style>
  <w:style w:type="paragraph" w:styleId="704">
    <w:name w:val="Footer"/>
    <w:basedOn w:val="852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>
    <w:name w:val="Footer Char"/>
    <w:link w:val="704"/>
    <w:uiPriority w:val="99"/>
  </w:style>
  <w:style w:type="paragraph" w:styleId="706">
    <w:name w:val="Caption"/>
    <w:basedOn w:val="852"/>
    <w:next w:val="85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7">
    <w:name w:val="Caption Char"/>
    <w:basedOn w:val="706"/>
    <w:link w:val="704"/>
    <w:uiPriority w:val="99"/>
  </w:style>
  <w:style w:type="table" w:styleId="708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10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2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3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4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5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2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6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7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8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9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40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1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2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3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4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6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7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9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50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1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2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3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4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5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7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2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3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4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5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6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7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8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2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9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00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1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2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3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4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5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6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7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8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9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10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1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2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3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4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5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6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7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8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9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0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1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2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3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4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5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6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7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8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9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30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1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2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3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4">
    <w:name w:val="Hyperlink"/>
    <w:uiPriority w:val="99"/>
    <w:unhideWhenUsed/>
    <w:rPr>
      <w:color w:val="0000ff" w:themeColor="hyperlink"/>
      <w:u w:val="single"/>
    </w:rPr>
  </w:style>
  <w:style w:type="paragraph" w:styleId="835">
    <w:name w:val="footnote text"/>
    <w:basedOn w:val="852"/>
    <w:link w:val="836"/>
    <w:uiPriority w:val="99"/>
    <w:semiHidden/>
    <w:unhideWhenUsed/>
    <w:pPr>
      <w:spacing w:after="40" w:line="240" w:lineRule="auto"/>
    </w:pPr>
    <w:rPr>
      <w:sz w:val="18"/>
    </w:rPr>
  </w:style>
  <w:style w:type="character" w:styleId="836">
    <w:name w:val="Footnote Text Char"/>
    <w:link w:val="835"/>
    <w:uiPriority w:val="99"/>
    <w:rPr>
      <w:sz w:val="18"/>
    </w:rPr>
  </w:style>
  <w:style w:type="character" w:styleId="837">
    <w:name w:val="footnote reference"/>
    <w:uiPriority w:val="99"/>
    <w:unhideWhenUsed/>
    <w:rPr>
      <w:vertAlign w:val="superscript"/>
    </w:rPr>
  </w:style>
  <w:style w:type="paragraph" w:styleId="838">
    <w:name w:val="endnote text"/>
    <w:basedOn w:val="852"/>
    <w:link w:val="839"/>
    <w:uiPriority w:val="99"/>
    <w:semiHidden/>
    <w:unhideWhenUsed/>
    <w:pPr>
      <w:spacing w:after="0" w:line="240" w:lineRule="auto"/>
    </w:pPr>
    <w:rPr>
      <w:sz w:val="20"/>
    </w:rPr>
  </w:style>
  <w:style w:type="character" w:styleId="839">
    <w:name w:val="Endnote Text Char"/>
    <w:link w:val="838"/>
    <w:uiPriority w:val="99"/>
    <w:rPr>
      <w:sz w:val="20"/>
    </w:rPr>
  </w:style>
  <w:style w:type="character" w:styleId="840">
    <w:name w:val="endnote reference"/>
    <w:uiPriority w:val="99"/>
    <w:semiHidden/>
    <w:unhideWhenUsed/>
    <w:rPr>
      <w:vertAlign w:val="superscript"/>
    </w:rPr>
  </w:style>
  <w:style w:type="paragraph" w:styleId="841">
    <w:name w:val="toc 1"/>
    <w:basedOn w:val="852"/>
    <w:next w:val="852"/>
    <w:uiPriority w:val="39"/>
    <w:unhideWhenUsed/>
    <w:pPr>
      <w:ind w:left="0" w:right="0" w:firstLine="0"/>
      <w:spacing w:after="57"/>
    </w:pPr>
  </w:style>
  <w:style w:type="paragraph" w:styleId="842">
    <w:name w:val="toc 2"/>
    <w:basedOn w:val="852"/>
    <w:next w:val="852"/>
    <w:uiPriority w:val="39"/>
    <w:unhideWhenUsed/>
    <w:pPr>
      <w:ind w:left="283" w:right="0" w:firstLine="0"/>
      <w:spacing w:after="57"/>
    </w:pPr>
  </w:style>
  <w:style w:type="paragraph" w:styleId="843">
    <w:name w:val="toc 3"/>
    <w:basedOn w:val="852"/>
    <w:next w:val="852"/>
    <w:uiPriority w:val="39"/>
    <w:unhideWhenUsed/>
    <w:pPr>
      <w:ind w:left="567" w:right="0" w:firstLine="0"/>
      <w:spacing w:after="57"/>
    </w:pPr>
  </w:style>
  <w:style w:type="paragraph" w:styleId="844">
    <w:name w:val="toc 4"/>
    <w:basedOn w:val="852"/>
    <w:next w:val="852"/>
    <w:uiPriority w:val="39"/>
    <w:unhideWhenUsed/>
    <w:pPr>
      <w:ind w:left="850" w:right="0" w:firstLine="0"/>
      <w:spacing w:after="57"/>
    </w:pPr>
  </w:style>
  <w:style w:type="paragraph" w:styleId="845">
    <w:name w:val="toc 5"/>
    <w:basedOn w:val="852"/>
    <w:next w:val="852"/>
    <w:uiPriority w:val="39"/>
    <w:unhideWhenUsed/>
    <w:pPr>
      <w:ind w:left="1134" w:right="0" w:firstLine="0"/>
      <w:spacing w:after="57"/>
    </w:pPr>
  </w:style>
  <w:style w:type="paragraph" w:styleId="846">
    <w:name w:val="toc 6"/>
    <w:basedOn w:val="852"/>
    <w:next w:val="852"/>
    <w:uiPriority w:val="39"/>
    <w:unhideWhenUsed/>
    <w:pPr>
      <w:ind w:left="1417" w:right="0" w:firstLine="0"/>
      <w:spacing w:after="57"/>
    </w:pPr>
  </w:style>
  <w:style w:type="paragraph" w:styleId="847">
    <w:name w:val="toc 7"/>
    <w:basedOn w:val="852"/>
    <w:next w:val="852"/>
    <w:uiPriority w:val="39"/>
    <w:unhideWhenUsed/>
    <w:pPr>
      <w:ind w:left="1701" w:right="0" w:firstLine="0"/>
      <w:spacing w:after="57"/>
    </w:pPr>
  </w:style>
  <w:style w:type="paragraph" w:styleId="848">
    <w:name w:val="toc 8"/>
    <w:basedOn w:val="852"/>
    <w:next w:val="852"/>
    <w:uiPriority w:val="39"/>
    <w:unhideWhenUsed/>
    <w:pPr>
      <w:ind w:left="1984" w:right="0" w:firstLine="0"/>
      <w:spacing w:after="57"/>
    </w:pPr>
  </w:style>
  <w:style w:type="paragraph" w:styleId="849">
    <w:name w:val="toc 9"/>
    <w:basedOn w:val="852"/>
    <w:next w:val="852"/>
    <w:uiPriority w:val="39"/>
    <w:unhideWhenUsed/>
    <w:pPr>
      <w:ind w:left="2268" w:right="0" w:firstLine="0"/>
      <w:spacing w:after="57"/>
    </w:pPr>
  </w:style>
  <w:style w:type="paragraph" w:styleId="850">
    <w:name w:val="TOC Heading"/>
    <w:uiPriority w:val="39"/>
    <w:unhideWhenUsed/>
  </w:style>
  <w:style w:type="paragraph" w:styleId="851">
    <w:name w:val="table of figures"/>
    <w:basedOn w:val="852"/>
    <w:next w:val="852"/>
    <w:uiPriority w:val="99"/>
    <w:unhideWhenUsed/>
    <w:pPr>
      <w:spacing w:after="0" w:afterAutospacing="0"/>
    </w:pPr>
  </w:style>
  <w:style w:type="paragraph" w:styleId="852" w:default="1">
    <w:name w:val="Normal"/>
    <w:next w:val="852"/>
    <w:link w:val="852"/>
    <w:qFormat/>
    <w:rPr>
      <w:sz w:val="24"/>
      <w:szCs w:val="24"/>
      <w:lang w:val="ru-RU" w:eastAsia="ru-RU" w:bidi="ar-SA"/>
    </w:rPr>
  </w:style>
  <w:style w:type="paragraph" w:styleId="853">
    <w:name w:val="Заголовок 2"/>
    <w:basedOn w:val="852"/>
    <w:next w:val="852"/>
    <w:link w:val="860"/>
    <w:semiHidden/>
    <w:unhideWhenUsed/>
    <w:qFormat/>
    <w:pPr>
      <w:keepNext/>
      <w:spacing w:before="240" w:after="60"/>
      <w:outlineLvl w:val="1"/>
    </w:pPr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character" w:styleId="854">
    <w:name w:val="Основной шрифт абзаца"/>
    <w:next w:val="854"/>
    <w:link w:val="852"/>
    <w:semiHidden/>
  </w:style>
  <w:style w:type="table" w:styleId="855">
    <w:name w:val="Обычная таблица"/>
    <w:next w:val="855"/>
    <w:link w:val="852"/>
    <w:semiHidden/>
    <w:tblPr/>
  </w:style>
  <w:style w:type="numbering" w:styleId="856">
    <w:name w:val="Нет списка"/>
    <w:next w:val="856"/>
    <w:link w:val="852"/>
    <w:semiHidden/>
  </w:style>
  <w:style w:type="paragraph" w:styleId="857">
    <w:name w:val="Текст выноски"/>
    <w:basedOn w:val="852"/>
    <w:next w:val="857"/>
    <w:link w:val="852"/>
    <w:semiHidden/>
    <w:rPr>
      <w:rFonts w:ascii="Tahoma" w:hAnsi="Tahoma" w:cs="Tahoma"/>
      <w:sz w:val="16"/>
      <w:szCs w:val="16"/>
    </w:rPr>
  </w:style>
  <w:style w:type="character" w:styleId="858">
    <w:name w:val="docdata,docy,v5,2346,bqiaagaaeyqcaaagiaiaaaoibgaabzygaaaaaaaaaaaaaaaaaaaaaaaaaaaaaaaaaaaaaaaaaaaaaaaaaaaaaaaaaaaaaaaaaaaaaaaaaaaaaaaaaaaaaaaaaaaaaaaaaaaaaaaaaaaaaaaaaaaaaaaaaaaaaaaaaaaaaaaaaaaaaaaaaaaaaaaaaaaaaaaaaaaaaaaaaaaaaaaaaaaaaaaaaaaaaaaaaaaaaaaa"/>
    <w:next w:val="858"/>
    <w:link w:val="852"/>
  </w:style>
  <w:style w:type="paragraph" w:styleId="859">
    <w:name w:val="Обычный (веб)"/>
    <w:basedOn w:val="852"/>
    <w:next w:val="859"/>
    <w:link w:val="852"/>
    <w:uiPriority w:val="99"/>
    <w:unhideWhenUsed/>
    <w:pPr>
      <w:spacing w:before="100" w:beforeAutospacing="1" w:after="100" w:afterAutospacing="1"/>
    </w:pPr>
  </w:style>
  <w:style w:type="character" w:styleId="860">
    <w:name w:val="Заголовок 2 Знак"/>
    <w:next w:val="860"/>
    <w:link w:val="853"/>
    <w:semiHidden/>
    <w:rPr>
      <w:rFonts w:ascii="Calibri Light" w:hAnsi="Calibri Light" w:eastAsia="Times New Roman" w:cs="Times New Roman"/>
      <w:b/>
      <w:bCs/>
      <w:i/>
      <w:iCs/>
      <w:sz w:val="28"/>
      <w:szCs w:val="28"/>
    </w:rPr>
  </w:style>
  <w:style w:type="character" w:styleId="861" w:default="1">
    <w:name w:val="Default Paragraph Font"/>
    <w:uiPriority w:val="1"/>
    <w:semiHidden/>
    <w:unhideWhenUsed/>
  </w:style>
  <w:style w:type="numbering" w:styleId="862" w:default="1">
    <w:name w:val="No List"/>
    <w:uiPriority w:val="99"/>
    <w:semiHidden/>
    <w:unhideWhenUsed/>
  </w:style>
  <w:style w:type="table" w:styleId="863" w:default="1">
    <w:name w:val="Normal Table"/>
    <w:uiPriority w:val="99"/>
    <w:semiHidden/>
    <w:unhideWhenUsed/>
    <w:tblPr/>
  </w:style>
  <w:style w:type="paragraph" w:styleId="864" w:customStyle="1">
    <w:name w:val="Default"/>
    <w:pPr>
      <w:contextualSpacing w:val="0"/>
      <w:ind w:left="0" w:right="0" w:firstLine="0"/>
      <w:jc w:val="left"/>
      <w:keepLines w:val="0"/>
      <w:keepNext w:val="0"/>
      <w:pageBreakBefore w:val="0"/>
      <w:spacing w:before="0" w:beforeAutospacing="0" w:after="0" w:afterAutospacing="0" w:line="240" w:lineRule="auto"/>
      <w:shd w:val="nil"/>
      <w:widowControl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  <w:suppressLineNumbers w:val="0"/>
    </w:pPr>
    <w:rPr>
      <w:rFonts w:ascii="Times New Roman" w:hAnsi="Times New Roman" w:cs="Times New Roman" w:eastAsiaTheme="minorHAnsi"/>
      <w:b w:val="0"/>
      <w:bCs w:val="0"/>
      <w:i w:val="0"/>
      <w:iCs w:val="0"/>
      <w:caps w:val="0"/>
      <w:smallCaps w:val="0"/>
      <w:strike w:val="0"/>
      <w:vanish w:val="0"/>
      <w:color w:val="000000"/>
      <w:spacing w:val="0"/>
      <w:position w:val="0"/>
      <w:sz w:val="24"/>
      <w:szCs w:val="24"/>
      <w:highlight w:val="none"/>
      <w:u w:val="none"/>
      <w:vertAlign w:val="baseline"/>
      <w:rtl w:val="0"/>
      <w:cs w:val="0"/>
      <w:lang w:val="ru-RU" w:eastAsia="en-US" w:bidi="ar-SA"/>
      <w14:ligatures w14:val="non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DIZO NSO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gti</dc:creator>
  <cp:revision>60</cp:revision>
  <dcterms:created xsi:type="dcterms:W3CDTF">2024-06-20T09:27:00Z</dcterms:created>
  <dcterms:modified xsi:type="dcterms:W3CDTF">2025-06-27T09:37:15Z</dcterms:modified>
  <cp:version>1048576</cp:version>
</cp:coreProperties>
</file>